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64A3E" w14:textId="77777777" w:rsidR="004930FF" w:rsidRDefault="004930FF">
      <w:pPr>
        <w:spacing w:before="17" w:line="200" w:lineRule="exact"/>
        <w:rPr>
          <w:rFonts w:asciiTheme="minorHAnsi" w:hAnsiTheme="minorHAnsi" w:cstheme="minorHAnsi"/>
        </w:rPr>
      </w:pPr>
    </w:p>
    <w:p w14:paraId="060B16DA" w14:textId="77777777" w:rsidR="005B4D04" w:rsidRDefault="005B4D04" w:rsidP="00BF30FA">
      <w:pPr>
        <w:spacing w:before="54" w:line="261" w:lineRule="auto"/>
        <w:ind w:left="7200" w:right="424" w:firstLine="720"/>
        <w:rPr>
          <w:rFonts w:asciiTheme="minorHAnsi" w:eastAsia="Calibri" w:hAnsiTheme="minorHAnsi" w:cstheme="minorHAnsi"/>
        </w:rPr>
      </w:pPr>
    </w:p>
    <w:p w14:paraId="72785301" w14:textId="77777777" w:rsidR="005B4D04" w:rsidRDefault="009E0C3A" w:rsidP="009E0C3A">
      <w:pPr>
        <w:spacing w:before="54" w:line="261" w:lineRule="auto"/>
        <w:ind w:right="424"/>
        <w:rPr>
          <w:color w:val="244061" w:themeColor="accent1" w:themeShade="80"/>
        </w:rPr>
      </w:pPr>
      <w:r>
        <w:rPr>
          <w:noProof/>
        </w:rPr>
        <w:drawing>
          <wp:inline distT="0" distB="0" distL="0" distR="0" wp14:anchorId="7AF3996C" wp14:editId="6E51B2C0">
            <wp:extent cx="6812280" cy="1310640"/>
            <wp:effectExtent l="0" t="0" r="7620" b="381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534D8" w14:textId="77777777" w:rsidR="005B4D04" w:rsidRDefault="005B4D04" w:rsidP="001503BB">
      <w:pPr>
        <w:pStyle w:val="Subtitle"/>
        <w:rPr>
          <w:color w:val="244061" w:themeColor="accent1" w:themeShade="80"/>
        </w:rPr>
      </w:pPr>
    </w:p>
    <w:p w14:paraId="0198F01B" w14:textId="77777777" w:rsidR="004930FF" w:rsidRPr="005B4D04" w:rsidRDefault="004930FF" w:rsidP="001503BB">
      <w:pPr>
        <w:pStyle w:val="Subtitle"/>
        <w:rPr>
          <w:color w:val="244061" w:themeColor="accent1" w:themeShade="80"/>
        </w:rPr>
      </w:pPr>
      <w:r w:rsidRPr="005B4D04">
        <w:rPr>
          <w:color w:val="244061" w:themeColor="accent1" w:themeShade="80"/>
        </w:rPr>
        <w:t>Dear Customers and Partner</w:t>
      </w:r>
      <w:r w:rsidR="009F4A03" w:rsidRPr="005B4D04">
        <w:rPr>
          <w:color w:val="244061" w:themeColor="accent1" w:themeShade="80"/>
        </w:rPr>
        <w:t>s</w:t>
      </w:r>
      <w:r w:rsidRPr="005B4D04">
        <w:rPr>
          <w:color w:val="244061" w:themeColor="accent1" w:themeShade="80"/>
        </w:rPr>
        <w:t>,</w:t>
      </w:r>
    </w:p>
    <w:p w14:paraId="633FE0AC" w14:textId="77777777" w:rsidR="004930FF" w:rsidRPr="005B4D04" w:rsidRDefault="004930FF" w:rsidP="001503BB">
      <w:pPr>
        <w:pStyle w:val="Subtitle"/>
        <w:rPr>
          <w:color w:val="244061" w:themeColor="accent1" w:themeShade="80"/>
        </w:rPr>
      </w:pPr>
      <w:r w:rsidRPr="005B4D04">
        <w:rPr>
          <w:color w:val="244061" w:themeColor="accent1" w:themeShade="80"/>
        </w:rPr>
        <w:t xml:space="preserve">We are pleased to provide </w:t>
      </w:r>
      <w:r w:rsidR="00AA09CB" w:rsidRPr="005B4D04">
        <w:rPr>
          <w:color w:val="244061" w:themeColor="accent1" w:themeShade="80"/>
        </w:rPr>
        <w:t>the quotation</w:t>
      </w:r>
      <w:r w:rsidRPr="005B4D04">
        <w:rPr>
          <w:color w:val="244061" w:themeColor="accent1" w:themeShade="80"/>
        </w:rPr>
        <w:t xml:space="preserve"> of customs clearance </w:t>
      </w:r>
      <w:r w:rsidR="00AA09CB" w:rsidRPr="005B4D04">
        <w:rPr>
          <w:color w:val="244061" w:themeColor="accent1" w:themeShade="80"/>
        </w:rPr>
        <w:t xml:space="preserve">&amp; transportation </w:t>
      </w:r>
      <w:r w:rsidRPr="005B4D04">
        <w:rPr>
          <w:color w:val="244061" w:themeColor="accent1" w:themeShade="80"/>
        </w:rPr>
        <w:t>servi</w:t>
      </w:r>
      <w:r w:rsidR="00AA09CB" w:rsidRPr="005B4D04">
        <w:rPr>
          <w:color w:val="244061" w:themeColor="accent1" w:themeShade="80"/>
        </w:rPr>
        <w:t xml:space="preserve">ces for your kind consideration </w:t>
      </w:r>
      <w:r w:rsidRPr="005B4D04">
        <w:rPr>
          <w:color w:val="244061" w:themeColor="accent1" w:themeShade="80"/>
        </w:rPr>
        <w:t>as follow:-</w:t>
      </w:r>
    </w:p>
    <w:p w14:paraId="249B0E6A" w14:textId="0A054BA6" w:rsidR="004930FF" w:rsidRPr="005B4D04" w:rsidRDefault="004930FF" w:rsidP="001503BB">
      <w:pPr>
        <w:pStyle w:val="Subtitle"/>
        <w:rPr>
          <w:color w:val="244061" w:themeColor="accent1" w:themeShade="80"/>
        </w:rPr>
      </w:pPr>
      <w:r w:rsidRPr="005B4D04">
        <w:rPr>
          <w:color w:val="244061" w:themeColor="accent1" w:themeShade="80"/>
        </w:rPr>
        <w:t xml:space="preserve">Commodity: General cargo / Transport: </w:t>
      </w:r>
      <w:r w:rsidR="00213E9A" w:rsidRPr="005B4D04">
        <w:rPr>
          <w:color w:val="244061" w:themeColor="accent1" w:themeShade="80"/>
        </w:rPr>
        <w:t>L</w:t>
      </w:r>
      <w:r w:rsidRPr="005B4D04">
        <w:rPr>
          <w:color w:val="244061" w:themeColor="accent1" w:themeShade="80"/>
        </w:rPr>
        <w:t xml:space="preserve">CL (Import) / Validity: End </w:t>
      </w:r>
      <w:r w:rsidR="008D31CF" w:rsidRPr="005B4D04">
        <w:rPr>
          <w:color w:val="244061" w:themeColor="accent1" w:themeShade="80"/>
        </w:rPr>
        <w:t xml:space="preserve">of </w:t>
      </w:r>
      <w:proofErr w:type="spellStart"/>
      <w:r w:rsidR="008509F0">
        <w:rPr>
          <w:color w:val="244061" w:themeColor="accent1" w:themeShade="80"/>
        </w:rPr>
        <w:t>Jue</w:t>
      </w:r>
      <w:proofErr w:type="spellEnd"/>
      <w:r w:rsidR="007E1FD1" w:rsidRPr="005B4D04">
        <w:rPr>
          <w:color w:val="244061" w:themeColor="accent1" w:themeShade="80"/>
        </w:rPr>
        <w:t>,</w:t>
      </w:r>
      <w:r w:rsidR="008D31CF" w:rsidRPr="005B4D04">
        <w:rPr>
          <w:color w:val="244061" w:themeColor="accent1" w:themeShade="80"/>
        </w:rPr>
        <w:t xml:space="preserve"> 20</w:t>
      </w:r>
      <w:r w:rsidR="00A136D6">
        <w:rPr>
          <w:color w:val="244061" w:themeColor="accent1" w:themeShade="80"/>
        </w:rPr>
        <w:t>20</w:t>
      </w:r>
      <w:r w:rsidR="0071603E" w:rsidRPr="005B4D04">
        <w:rPr>
          <w:color w:val="244061" w:themeColor="accent1" w:themeShade="80"/>
        </w:rPr>
        <w:t>/ Currency: MMK</w:t>
      </w:r>
    </w:p>
    <w:p w14:paraId="6B84B4F9" w14:textId="77777777" w:rsidR="004930FF" w:rsidRDefault="004930FF">
      <w:pPr>
        <w:spacing w:before="17" w:line="200" w:lineRule="exact"/>
        <w:rPr>
          <w:rFonts w:asciiTheme="minorHAnsi" w:hAnsiTheme="minorHAnsi" w:cstheme="minorHAnsi"/>
          <w:sz w:val="22"/>
          <w:szCs w:val="22"/>
        </w:rPr>
      </w:pPr>
    </w:p>
    <w:p w14:paraId="5D1FA4B3" w14:textId="77777777" w:rsidR="005B4D04" w:rsidRPr="0071603E" w:rsidRDefault="005B4D04">
      <w:pPr>
        <w:spacing w:before="17" w:line="200" w:lineRule="exact"/>
        <w:rPr>
          <w:rFonts w:asciiTheme="minorHAnsi" w:hAnsiTheme="minorHAnsi" w:cstheme="minorHAnsi"/>
          <w:sz w:val="22"/>
          <w:szCs w:val="22"/>
        </w:rPr>
      </w:pPr>
    </w:p>
    <w:p w14:paraId="21FE44C4" w14:textId="77777777" w:rsidR="00E55DBB" w:rsidRDefault="00213E9A" w:rsidP="00AA09C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 w:rsidRPr="0071603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L</w:t>
      </w:r>
      <w:r w:rsidR="00CC1C7C" w:rsidRPr="0071603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CL IMPORT SHIPMENT BY SEA</w:t>
      </w:r>
    </w:p>
    <w:p w14:paraId="32A0CF99" w14:textId="77777777" w:rsidR="005B4D04" w:rsidRPr="0071603E" w:rsidRDefault="005B4D04" w:rsidP="005B4D04">
      <w:pPr>
        <w:pStyle w:val="ListParagraph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tbl>
      <w:tblPr>
        <w:tblW w:w="10459" w:type="dxa"/>
        <w:tblInd w:w="-5" w:type="dxa"/>
        <w:tblLook w:val="04A0" w:firstRow="1" w:lastRow="0" w:firstColumn="1" w:lastColumn="0" w:noHBand="0" w:noVBand="1"/>
      </w:tblPr>
      <w:tblGrid>
        <w:gridCol w:w="437"/>
        <w:gridCol w:w="4423"/>
        <w:gridCol w:w="1620"/>
        <w:gridCol w:w="3979"/>
      </w:tblGrid>
      <w:tr w:rsidR="00AA09CB" w:rsidRPr="0071603E" w14:paraId="2DE8C5F5" w14:textId="77777777" w:rsidTr="00074321">
        <w:trPr>
          <w:trHeight w:hRule="exact" w:val="27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5E48E37E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SR</w:t>
            </w:r>
          </w:p>
        </w:tc>
        <w:tc>
          <w:tcPr>
            <w:tcW w:w="4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2D4C3A7B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PARTICULAR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606C5520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</w:p>
        </w:tc>
        <w:tc>
          <w:tcPr>
            <w:tcW w:w="3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370AA1AA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REMARKS</w:t>
            </w:r>
          </w:p>
        </w:tc>
      </w:tr>
      <w:tr w:rsidR="00AA09CB" w:rsidRPr="0071603E" w14:paraId="57062141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F219E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8D88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CUSTOMS &amp; PORT CLEARANCE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59CB" w14:textId="77777777" w:rsidR="0071603E" w:rsidRPr="0071603E" w:rsidRDefault="00161081" w:rsidP="007E1FD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$</w:t>
            </w:r>
            <w:r w:rsidR="0071603E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1</w:t>
            </w:r>
            <w:r w:rsidR="009E0C3A">
              <w:rPr>
                <w:rFonts w:asciiTheme="minorHAnsi" w:hAnsiTheme="minorHAnsi" w:cs="Calibri"/>
                <w:color w:val="17365D"/>
                <w:sz w:val="22"/>
                <w:szCs w:val="22"/>
              </w:rPr>
              <w:t>2</w:t>
            </w: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0</w:t>
            </w:r>
          </w:p>
          <w:p w14:paraId="51BCB436" w14:textId="77777777" w:rsidR="00AA09CB" w:rsidRPr="0071603E" w:rsidRDefault="00AA09CB" w:rsidP="007E1FD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51EF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-</w:t>
            </w:r>
          </w:p>
        </w:tc>
      </w:tr>
      <w:tr w:rsidR="00AA09CB" w:rsidRPr="0071603E" w14:paraId="6C5A6B7C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695E1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b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955B" w14:textId="77777777" w:rsidR="00AA09CB" w:rsidRPr="0071603E" w:rsidRDefault="006F33DA" w:rsidP="001503B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LABOUR CHARGES </w:t>
            </w:r>
            <w:r w:rsidR="001503BB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For Customs Exam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E9BDF" w14:textId="2A3BC3CB" w:rsidR="0071603E" w:rsidRPr="0071603E" w:rsidRDefault="00161081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$</w:t>
            </w:r>
            <w:r w:rsidR="00D17670">
              <w:rPr>
                <w:rFonts w:asciiTheme="minorHAnsi" w:hAnsiTheme="minorHAnsi" w:cs="Calibri"/>
                <w:color w:val="17365D"/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0</w:t>
            </w:r>
          </w:p>
          <w:p w14:paraId="2A7EB5B8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297C" w14:textId="77777777" w:rsidR="00AA09CB" w:rsidRPr="0071603E" w:rsidRDefault="009E0C3A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-</w:t>
            </w:r>
          </w:p>
        </w:tc>
      </w:tr>
      <w:tr w:rsidR="00AA09CB" w:rsidRPr="0071603E" w14:paraId="4300F5E4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A7466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4CBD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PORT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CC6C6" w14:textId="77777777" w:rsidR="00AA09CB" w:rsidRPr="0071603E" w:rsidRDefault="00824593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cost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28B26" w14:textId="77777777" w:rsidR="00AA09CB" w:rsidRPr="0071603E" w:rsidRDefault="00824593" w:rsidP="009D5AF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Will be billed as per actual receipt</w:t>
            </w:r>
          </w:p>
        </w:tc>
      </w:tr>
      <w:tr w:rsidR="00AA09CB" w:rsidRPr="0071603E" w14:paraId="65D83792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F170" w14:textId="77777777" w:rsidR="00AA09CB" w:rsidRPr="0071603E" w:rsidRDefault="00AA09CB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d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C25B7" w14:textId="77777777" w:rsidR="00AA09CB" w:rsidRPr="0071603E" w:rsidRDefault="00AA09CB" w:rsidP="009D5AF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FORKLIFT CHARGES </w:t>
            </w:r>
            <w:r w:rsidR="009D5AFB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TERMINAL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90A8" w14:textId="77777777" w:rsidR="0071603E" w:rsidRPr="0071603E" w:rsidRDefault="009E0C3A" w:rsidP="00C3461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At cost</w:t>
            </w:r>
          </w:p>
          <w:p w14:paraId="328D5932" w14:textId="77777777" w:rsidR="00AA09CB" w:rsidRPr="0071603E" w:rsidRDefault="00AA09CB" w:rsidP="00C3461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396AC" w14:textId="77777777" w:rsidR="00AA09CB" w:rsidRPr="0071603E" w:rsidRDefault="009E0C3A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If necessary</w:t>
            </w:r>
          </w:p>
        </w:tc>
      </w:tr>
      <w:tr w:rsidR="00E52F38" w:rsidRPr="0071603E" w14:paraId="5ABD0F50" w14:textId="77777777" w:rsidTr="00074321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8DC3E" w14:textId="77777777" w:rsidR="00E52F38" w:rsidRPr="0071603E" w:rsidRDefault="00E52F38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e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0832" w14:textId="77777777" w:rsidR="00E52F38" w:rsidRPr="0071603E" w:rsidRDefault="009E0C3A" w:rsidP="009D5AF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FORM D/E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3F8D" w14:textId="77777777" w:rsidR="00E52F38" w:rsidRPr="0071603E" w:rsidRDefault="00161081" w:rsidP="00161081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$</w:t>
            </w:r>
            <w:r w:rsidR="00E52F38">
              <w:rPr>
                <w:rFonts w:asciiTheme="minorHAnsi" w:hAnsiTheme="minorHAnsi" w:cs="Calibri"/>
                <w:color w:val="17365D"/>
                <w:sz w:val="22"/>
                <w:szCs w:val="22"/>
              </w:rPr>
              <w:t>35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F8D0" w14:textId="0EB74B5C" w:rsidR="00E52F38" w:rsidRPr="0071603E" w:rsidRDefault="001E1C0C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  <w:r w:rsidR="008509F0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(If any)</w:t>
            </w:r>
          </w:p>
        </w:tc>
      </w:tr>
      <w:tr w:rsidR="00AA09CB" w:rsidRPr="0071603E" w14:paraId="27775A37" w14:textId="77777777" w:rsidTr="006F33DA">
        <w:trPr>
          <w:trHeight w:hRule="exact" w:val="279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16268" w14:textId="77777777" w:rsidR="00AA09CB" w:rsidRPr="0071603E" w:rsidRDefault="00E52F38" w:rsidP="00AA09CB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f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EA4D" w14:textId="77777777" w:rsidR="00AA09CB" w:rsidRPr="0071603E" w:rsidRDefault="00AA09CB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VALUATION CHARGES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607D" w14:textId="77777777" w:rsidR="0071603E" w:rsidRPr="0071603E" w:rsidRDefault="00161081" w:rsidP="00272B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$</w:t>
            </w:r>
            <w:r w:rsidR="009E0C3A">
              <w:rPr>
                <w:rFonts w:asciiTheme="minorHAnsi" w:hAnsiTheme="minorHAnsi" w:cs="Calibri"/>
                <w:color w:val="17365D"/>
                <w:sz w:val="22"/>
                <w:szCs w:val="22"/>
              </w:rPr>
              <w:t>5</w:t>
            </w:r>
            <w:r w:rsidR="0071603E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0</w:t>
            </w:r>
          </w:p>
          <w:p w14:paraId="75CF976A" w14:textId="77777777" w:rsidR="00AA09CB" w:rsidRPr="0071603E" w:rsidRDefault="00AA09CB" w:rsidP="00272B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0AF06" w14:textId="77777777" w:rsidR="00AA09CB" w:rsidRPr="0071603E" w:rsidRDefault="00824593" w:rsidP="00AA09CB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If cargo with no recorded price</w:t>
            </w:r>
          </w:p>
        </w:tc>
      </w:tr>
    </w:tbl>
    <w:p w14:paraId="28CCAC13" w14:textId="77777777" w:rsidR="00B93876" w:rsidRDefault="00B93876" w:rsidP="00B93876">
      <w:pPr>
        <w:spacing w:before="34" w:line="220" w:lineRule="exact"/>
        <w:ind w:left="15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4EF2224D" w14:textId="77777777" w:rsidR="005B4D04" w:rsidRDefault="005B4D04" w:rsidP="00B93876">
      <w:pPr>
        <w:spacing w:before="34" w:line="220" w:lineRule="exact"/>
        <w:ind w:left="15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3A1AD62A" w14:textId="77777777" w:rsidR="005B4D04" w:rsidRPr="0071603E" w:rsidRDefault="005B4D04" w:rsidP="00B93876">
      <w:pPr>
        <w:spacing w:before="34" w:line="220" w:lineRule="exact"/>
        <w:ind w:left="15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3296DC34" w14:textId="77777777" w:rsidR="00D334C7" w:rsidRDefault="004B4D5C" w:rsidP="00B93876">
      <w:pPr>
        <w:pStyle w:val="ListParagraph"/>
        <w:numPr>
          <w:ilvl w:val="0"/>
          <w:numId w:val="3"/>
        </w:numPr>
        <w:spacing w:before="34" w:line="220" w:lineRule="exact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 w:rsidRPr="0071603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SHIPPING LINE &amp; TRUCKING SUPPLEMENTARY COST (IF REQUIRED)</w:t>
      </w:r>
    </w:p>
    <w:p w14:paraId="608A93A6" w14:textId="77777777" w:rsidR="005B4D04" w:rsidRPr="0071603E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tbl>
      <w:tblPr>
        <w:tblW w:w="10470" w:type="dxa"/>
        <w:tblInd w:w="-5" w:type="dxa"/>
        <w:tblLook w:val="04A0" w:firstRow="1" w:lastRow="0" w:firstColumn="1" w:lastColumn="0" w:noHBand="0" w:noVBand="1"/>
      </w:tblPr>
      <w:tblGrid>
        <w:gridCol w:w="450"/>
        <w:gridCol w:w="4410"/>
        <w:gridCol w:w="1890"/>
        <w:gridCol w:w="3720"/>
      </w:tblGrid>
      <w:tr w:rsidR="00074321" w:rsidRPr="0071603E" w14:paraId="619B777A" w14:textId="77777777" w:rsidTr="00732EA5">
        <w:trPr>
          <w:trHeight w:val="37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3F4F4290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SR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5EB9606F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PARTICULAR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08B55F2A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PER SHIPMENT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3"/>
            <w:vAlign w:val="center"/>
            <w:hideMark/>
          </w:tcPr>
          <w:p w14:paraId="311083C2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REMARKS</w:t>
            </w:r>
          </w:p>
        </w:tc>
      </w:tr>
      <w:tr w:rsidR="00D334C7" w:rsidRPr="0071603E" w14:paraId="5CFB12C0" w14:textId="77777777" w:rsidTr="00732EA5">
        <w:trPr>
          <w:trHeight w:hRule="exact" w:val="595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36088" w14:textId="77777777" w:rsidR="00D334C7" w:rsidRPr="0071603E" w:rsidRDefault="00D334C7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19BF" w14:textId="77777777" w:rsidR="00D334C7" w:rsidRPr="0071603E" w:rsidRDefault="00D334C7" w:rsidP="00D334C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RELEASE ORDER FEE</w:t>
            </w:r>
            <w:r w:rsidR="00732EA5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BY CO-LOADER/ FORWARDERS &amp; CARRIERS</w:t>
            </w:r>
          </w:p>
          <w:p w14:paraId="3B779425" w14:textId="77777777" w:rsidR="00D334C7" w:rsidRPr="0071603E" w:rsidRDefault="00D334C7" w:rsidP="00D334C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2E86" w14:textId="77777777" w:rsidR="00D334C7" w:rsidRPr="0071603E" w:rsidRDefault="001070CE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cost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4B7C7" w14:textId="77777777" w:rsidR="00D334C7" w:rsidRPr="0071603E" w:rsidRDefault="001070CE" w:rsidP="00B313DE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Will be billed as per actual receipt</w:t>
            </w:r>
          </w:p>
        </w:tc>
      </w:tr>
      <w:tr w:rsidR="00C564E3" w:rsidRPr="0071603E" w14:paraId="311110EE" w14:textId="77777777" w:rsidTr="00732EA5">
        <w:trPr>
          <w:trHeight w:hRule="exact" w:val="604"/>
        </w:trPr>
        <w:tc>
          <w:tcPr>
            <w:tcW w:w="45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B3834" w14:textId="77777777" w:rsidR="00C564E3" w:rsidRPr="0071603E" w:rsidRDefault="00732EA5" w:rsidP="00D334C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b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7DE4E" w14:textId="77777777" w:rsidR="00C564E3" w:rsidRPr="0071603E" w:rsidRDefault="009E0C3A" w:rsidP="0071603E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TRANSPORTATION FEE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581D" w14:textId="1FFE6180" w:rsidR="00C564E3" w:rsidRPr="0071603E" w:rsidRDefault="000A4161" w:rsidP="001070CE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$</w:t>
            </w:r>
            <w:r w:rsidR="008509F0">
              <w:rPr>
                <w:rFonts w:asciiTheme="minorHAnsi" w:hAnsiTheme="minorHAnsi" w:cs="Calibri"/>
                <w:color w:val="17365D"/>
                <w:sz w:val="22"/>
                <w:szCs w:val="22"/>
              </w:rPr>
              <w:t>80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1B17" w14:textId="4F1A40FD" w:rsidR="00C564E3" w:rsidRPr="0071603E" w:rsidRDefault="005438A7" w:rsidP="0093415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MITT to South Okkalapa</w:t>
            </w:r>
          </w:p>
        </w:tc>
      </w:tr>
      <w:tr w:rsidR="00C564E3" w:rsidRPr="0071603E" w14:paraId="496D0C1C" w14:textId="77777777" w:rsidTr="00732EA5">
        <w:trPr>
          <w:trHeight w:hRule="exact" w:val="343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508D" w14:textId="77777777" w:rsidR="00C564E3" w:rsidRPr="0071603E" w:rsidRDefault="00732EA5" w:rsidP="00C564E3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261C" w14:textId="77777777" w:rsidR="00C564E3" w:rsidRPr="0071603E" w:rsidRDefault="00C564E3" w:rsidP="00732EA5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UNLOADING </w:t>
            </w:r>
            <w:r w:rsidR="00732EA5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AT CNEE’S PREMISES</w:t>
            </w: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E7CD" w14:textId="77777777" w:rsidR="00C564E3" w:rsidRPr="0071603E" w:rsidRDefault="00732EA5" w:rsidP="00497148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-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95EF7" w14:textId="77777777" w:rsidR="00C564E3" w:rsidRPr="0071603E" w:rsidRDefault="00732EA5" w:rsidP="00C564E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proofErr w:type="spellStart"/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Cnee’s</w:t>
            </w:r>
            <w:proofErr w:type="spellEnd"/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liability</w:t>
            </w:r>
          </w:p>
        </w:tc>
      </w:tr>
      <w:tr w:rsidR="00C564E3" w:rsidRPr="0071603E" w14:paraId="10F3B066" w14:textId="77777777" w:rsidTr="00732EA5">
        <w:trPr>
          <w:trHeight w:hRule="exact" w:val="550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67AF7" w14:textId="77777777" w:rsidR="00C564E3" w:rsidRPr="0071603E" w:rsidRDefault="00732EA5" w:rsidP="00C564E3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84C0C" w14:textId="77777777" w:rsidR="00C564E3" w:rsidRPr="0071603E" w:rsidRDefault="00C564E3" w:rsidP="00C564E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FORKLIFT OR CRANE CHARGES FOR OFFLOADING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A14A5" w14:textId="77777777" w:rsidR="00C564E3" w:rsidRPr="0071603E" w:rsidRDefault="00C564E3" w:rsidP="00C564E3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At Cost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6BED4" w14:textId="77777777" w:rsidR="00C564E3" w:rsidRPr="0071603E" w:rsidRDefault="00C564E3" w:rsidP="00C564E3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If necessary</w:t>
            </w:r>
          </w:p>
        </w:tc>
      </w:tr>
    </w:tbl>
    <w:p w14:paraId="6FC2E350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22975EFD" w14:textId="77777777" w:rsidR="005B4D04" w:rsidRDefault="00A136D6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**Exclusive </w:t>
      </w:r>
      <w:proofErr w:type="spellStart"/>
      <w: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labour</w:t>
      </w:r>
      <w:proofErr w:type="spellEnd"/>
      <w: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 charges at consignee’s WH</w:t>
      </w:r>
    </w:p>
    <w:p w14:paraId="2423CB2E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0C367131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1FA1113C" w14:textId="77777777" w:rsidR="00674E9D" w:rsidRDefault="00CC1C7C" w:rsidP="005B4D04">
      <w:pPr>
        <w:pStyle w:val="ListParagraph"/>
        <w:numPr>
          <w:ilvl w:val="0"/>
          <w:numId w:val="3"/>
        </w:numPr>
        <w:spacing w:before="34" w:line="220" w:lineRule="exact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 w:rsidRPr="005B4D04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CUSTOMS DUTY &amp; OTHER TAXES</w:t>
      </w:r>
    </w:p>
    <w:p w14:paraId="011EF9A0" w14:textId="77777777" w:rsid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p w14:paraId="1C5B25E6" w14:textId="77777777" w:rsidR="005B4D04" w:rsidRPr="005B4D04" w:rsidRDefault="005B4D04" w:rsidP="005B4D04">
      <w:pPr>
        <w:pStyle w:val="ListParagraph"/>
        <w:spacing w:before="34" w:line="220" w:lineRule="exact"/>
        <w:ind w:left="512"/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</w:p>
    <w:tbl>
      <w:tblPr>
        <w:tblW w:w="11194" w:type="dxa"/>
        <w:tblInd w:w="-5" w:type="dxa"/>
        <w:tblLook w:val="04A0" w:firstRow="1" w:lastRow="0" w:firstColumn="1" w:lastColumn="0" w:noHBand="0" w:noVBand="1"/>
      </w:tblPr>
      <w:tblGrid>
        <w:gridCol w:w="664"/>
        <w:gridCol w:w="3195"/>
        <w:gridCol w:w="6178"/>
        <w:gridCol w:w="1157"/>
      </w:tblGrid>
      <w:tr w:rsidR="00156C07" w:rsidRPr="0071603E" w14:paraId="44C956AF" w14:textId="77777777" w:rsidTr="009E0C3A">
        <w:trPr>
          <w:trHeight w:hRule="exact" w:val="30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9B9ED" w14:textId="77777777" w:rsidR="00156C07" w:rsidRPr="0071603E" w:rsidRDefault="00156C07" w:rsidP="00156C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EA87B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CUSTOMS DUTY</w:t>
            </w:r>
          </w:p>
        </w:tc>
        <w:tc>
          <w:tcPr>
            <w:tcW w:w="7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23DCA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As per Customs Tariff (H.S Code)</w:t>
            </w:r>
          </w:p>
        </w:tc>
      </w:tr>
      <w:tr w:rsidR="00156C07" w:rsidRPr="0071603E" w14:paraId="3F9F5231" w14:textId="77777777" w:rsidTr="009E0C3A">
        <w:trPr>
          <w:trHeight w:hRule="exact" w:val="300"/>
        </w:trPr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4B6A" w14:textId="77777777" w:rsidR="00156C07" w:rsidRPr="0071603E" w:rsidRDefault="00156C07" w:rsidP="00156C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b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D2B87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COMMERCIAL TAX</w:t>
            </w:r>
          </w:p>
        </w:tc>
        <w:tc>
          <w:tcPr>
            <w:tcW w:w="7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BA400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5% on Customs Duty + Commercial Value</w:t>
            </w:r>
            <w:r w:rsidR="009D5AFB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or Customs accessible value</w:t>
            </w:r>
          </w:p>
        </w:tc>
      </w:tr>
      <w:tr w:rsidR="00156C07" w:rsidRPr="0071603E" w14:paraId="77380D10" w14:textId="77777777" w:rsidTr="009E0C3A">
        <w:trPr>
          <w:trHeight w:hRule="exact" w:val="291"/>
        </w:trPr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F27F" w14:textId="77777777" w:rsidR="00156C07" w:rsidRPr="0071603E" w:rsidRDefault="00156C07" w:rsidP="00156C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c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3E407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ADVANCE TAX</w:t>
            </w:r>
          </w:p>
        </w:tc>
        <w:tc>
          <w:tcPr>
            <w:tcW w:w="7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FBDFA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2% on Commercial Value</w:t>
            </w:r>
            <w:r w:rsidR="009D5AFB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or Customs accessible value</w:t>
            </w:r>
          </w:p>
        </w:tc>
      </w:tr>
      <w:tr w:rsidR="00156C07" w:rsidRPr="0071603E" w14:paraId="05B30F8A" w14:textId="77777777" w:rsidTr="009E0C3A">
        <w:trPr>
          <w:trHeight w:hRule="exact" w:val="274"/>
        </w:trPr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A18B9" w14:textId="77777777" w:rsidR="00156C07" w:rsidRPr="0071603E" w:rsidRDefault="00156C07" w:rsidP="00156C07">
            <w:pPr>
              <w:jc w:val="center"/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3910" w14:textId="77777777" w:rsidR="00156C07" w:rsidRPr="0071603E" w:rsidRDefault="00156C07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>MACCS FEE</w:t>
            </w:r>
          </w:p>
        </w:tc>
        <w:tc>
          <w:tcPr>
            <w:tcW w:w="7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FC12" w14:textId="77777777" w:rsidR="00156C07" w:rsidRPr="0071603E" w:rsidRDefault="00161081" w:rsidP="00156C07">
            <w:pPr>
              <w:rPr>
                <w:rFonts w:asciiTheme="minorHAnsi" w:hAnsiTheme="minorHAnsi" w:cs="Calibri"/>
                <w:color w:val="17365D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17365D"/>
                <w:sz w:val="22"/>
                <w:szCs w:val="22"/>
              </w:rPr>
              <w:t>30 USD</w:t>
            </w:r>
            <w:r w:rsidR="00156C07" w:rsidRPr="0071603E">
              <w:rPr>
                <w:rFonts w:asciiTheme="minorHAnsi" w:hAnsiTheme="minorHAnsi" w:cs="Calibri"/>
                <w:color w:val="17365D"/>
                <w:sz w:val="22"/>
                <w:szCs w:val="22"/>
              </w:rPr>
              <w:t xml:space="preserve"> Per Shipment</w:t>
            </w:r>
          </w:p>
        </w:tc>
      </w:tr>
      <w:tr w:rsidR="009C512C" w:rsidRPr="005B4D04" w14:paraId="7DDBEBEB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E22C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14:paraId="495C7EEF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14:paraId="7C7E8591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14:paraId="1CD6F75A" w14:textId="77777777" w:rsidR="00CE6DB8" w:rsidRPr="00CE6DB8" w:rsidRDefault="00CE6DB8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  <w:r w:rsidRPr="00CE6DB8"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  <w:t>Terms and Condition</w:t>
            </w:r>
          </w:p>
        </w:tc>
      </w:tr>
      <w:tr w:rsidR="005B4D04" w:rsidRPr="005B4D04" w14:paraId="24B3D154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6875C" w14:textId="77777777" w:rsidR="005B4D04" w:rsidRPr="005B4D04" w:rsidRDefault="005B4D04" w:rsidP="00B24EEF">
            <w:pPr>
              <w:spacing w:line="276" w:lineRule="auto"/>
              <w:rPr>
                <w:rFonts w:asciiTheme="minorHAnsi" w:hAnsiTheme="minorHAnsi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</w:tc>
      </w:tr>
      <w:tr w:rsidR="009C512C" w:rsidRPr="005B4D04" w14:paraId="3A494B2E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5590" w14:textId="77777777" w:rsidR="00CE6DB8" w:rsidRPr="005B4D04" w:rsidRDefault="00CE6DB8" w:rsidP="0016108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For MIC Company ,</w:t>
            </w:r>
            <w:proofErr w:type="spellStart"/>
            <w:r w:rsidRPr="005B4D04">
              <w:rPr>
                <w:rFonts w:asciiTheme="minorHAnsi" w:hAnsiTheme="minorHAnsi"/>
                <w:color w:val="244061" w:themeColor="accent1" w:themeShade="80"/>
              </w:rPr>
              <w:t>BaKha</w:t>
            </w:r>
            <w:proofErr w:type="spellEnd"/>
            <w:r w:rsidRPr="005B4D04">
              <w:rPr>
                <w:rFonts w:asciiTheme="minorHAnsi" w:hAnsiTheme="minorHAnsi"/>
                <w:color w:val="244061" w:themeColor="accent1" w:themeShade="80"/>
              </w:rPr>
              <w:t>(Tax</w:t>
            </w:r>
            <w:r w:rsidR="00161081">
              <w:rPr>
                <w:rFonts w:asciiTheme="minorHAnsi" w:hAnsiTheme="minorHAnsi"/>
                <w:color w:val="244061" w:themeColor="accent1" w:themeShade="80"/>
              </w:rPr>
              <w:t xml:space="preserve"> exemption check)will be $</w:t>
            </w:r>
            <w:r w:rsidR="009E0C3A">
              <w:rPr>
                <w:rFonts w:asciiTheme="minorHAnsi" w:hAnsiTheme="minorHAnsi"/>
                <w:color w:val="244061" w:themeColor="accent1" w:themeShade="80"/>
              </w:rPr>
              <w:t>10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/invoice</w:t>
            </w:r>
          </w:p>
        </w:tc>
      </w:tr>
      <w:tr w:rsidR="009C512C" w:rsidRPr="005B4D04" w14:paraId="3558914A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03B2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if Cargo physical inspection by customs and on paper documents did not match, customs negotiation cost will be customer's account</w:t>
            </w:r>
          </w:p>
        </w:tc>
      </w:tr>
      <w:tr w:rsidR="009C512C" w:rsidRPr="005B4D04" w14:paraId="761A07FA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A49E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Customer must provide required documents to us minimum2-3 days ahead before vessel or air shipmen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ETA Yangon</w:t>
            </w:r>
          </w:p>
        </w:tc>
      </w:tr>
      <w:tr w:rsidR="009C512C" w:rsidRPr="005B4D04" w14:paraId="2542AAF2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0611" w14:textId="77777777" w:rsidR="00CE6DB8" w:rsidRPr="005B4D04" w:rsidRDefault="00CE6DB8" w:rsidP="0016108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Customer must provide us Packing List,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Commercial Invoice,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Sales Contract </w:t>
            </w:r>
            <w:proofErr w:type="gramStart"/>
            <w:r w:rsidRPr="005B4D04">
              <w:rPr>
                <w:rFonts w:asciiTheme="minorHAnsi" w:hAnsiTheme="minorHAnsi"/>
                <w:color w:val="244061" w:themeColor="accent1" w:themeShade="80"/>
              </w:rPr>
              <w:t>etc..</w:t>
            </w:r>
            <w:proofErr w:type="gramEnd"/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As per Proper format and letter head. Otherwise.,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file preparation charges will be </w:t>
            </w:r>
            <w:r w:rsidR="00161081">
              <w:rPr>
                <w:rFonts w:asciiTheme="minorHAnsi" w:hAnsiTheme="minorHAnsi"/>
                <w:color w:val="244061" w:themeColor="accent1" w:themeShade="80"/>
              </w:rPr>
              <w:t>$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30/File</w:t>
            </w:r>
          </w:p>
        </w:tc>
      </w:tr>
      <w:tr w:rsidR="009C512C" w:rsidRPr="005B4D04" w14:paraId="11884A8F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C78E" w14:textId="77777777" w:rsidR="00CE6DB8" w:rsidRPr="005B4D04" w:rsidRDefault="0005562C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If country of origin (CO) can’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>t provide,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>cargo packing must printed product origin,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>Otherwise custom Penalty incurred.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 xml:space="preserve">If CO document and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actual</w:t>
            </w:r>
            <w:r w:rsidR="00CE6DB8" w:rsidRPr="005B4D04">
              <w:rPr>
                <w:rFonts w:asciiTheme="minorHAnsi" w:hAnsiTheme="minorHAnsi"/>
                <w:color w:val="244061" w:themeColor="accent1" w:themeShade="80"/>
              </w:rPr>
              <w:t xml:space="preserve"> cargo origin are different or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Co Not found, Customs Penalty will incurred</w:t>
            </w:r>
          </w:p>
        </w:tc>
      </w:tr>
      <w:tr w:rsidR="009C512C" w:rsidRPr="005B4D04" w14:paraId="23FE30E1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1DBA" w14:textId="77777777" w:rsidR="00CE6DB8" w:rsidRPr="00CE6DB8" w:rsidRDefault="00CE6DB8" w:rsidP="00B24EEF">
            <w:pPr>
              <w:spacing w:line="276" w:lineRule="auto"/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</w:tr>
      <w:tr w:rsidR="009C512C" w:rsidRPr="005B4D04" w14:paraId="1C786BE7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E614" w14:textId="77777777" w:rsidR="00CE6DB8" w:rsidRPr="005B4D04" w:rsidRDefault="00CE6DB8" w:rsidP="0016108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Packing lists items are more than 30 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>items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per customs file, </w:t>
            </w:r>
            <w:r w:rsidR="00161081">
              <w:rPr>
                <w:rFonts w:asciiTheme="minorHAnsi" w:hAnsiTheme="minorHAnsi"/>
                <w:color w:val="244061" w:themeColor="accent1" w:themeShade="80"/>
              </w:rPr>
              <w:t>additional cost will be $20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/-if cargo are more than 50 items, addi</w:t>
            </w:r>
            <w:r w:rsidR="00161081">
              <w:rPr>
                <w:rFonts w:asciiTheme="minorHAnsi" w:hAnsiTheme="minorHAnsi"/>
                <w:color w:val="244061" w:themeColor="accent1" w:themeShade="80"/>
              </w:rPr>
              <w:t>tional cost will be $35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/-</w:t>
            </w:r>
          </w:p>
        </w:tc>
      </w:tr>
      <w:tr w:rsidR="009C512C" w:rsidRPr="005B4D04" w14:paraId="1A3BE914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4034" w14:textId="77777777" w:rsidR="00CE6DB8" w:rsidRP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DG or 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>special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Equipment will be subject to additional surcharge at cost .For RED channel,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Extra trucking,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proofErr w:type="spellStart"/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>labour</w:t>
            </w:r>
            <w:proofErr w:type="spellEnd"/>
            <w:r w:rsidRPr="005B4D04">
              <w:rPr>
                <w:rFonts w:asciiTheme="minorHAnsi" w:hAnsiTheme="minorHAnsi"/>
                <w:color w:val="244061" w:themeColor="accent1" w:themeShade="80"/>
              </w:rPr>
              <w:t>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and forklift</w:t>
            </w:r>
            <w:r w:rsidR="00B24EEF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>(if required) will be incurred.</w:t>
            </w:r>
          </w:p>
        </w:tc>
      </w:tr>
      <w:tr w:rsidR="009C512C" w:rsidRPr="005B4D04" w14:paraId="7C12F270" w14:textId="77777777" w:rsidTr="009E0C3A">
        <w:trPr>
          <w:gridAfter w:val="1"/>
          <w:wAfter w:w="1157" w:type="dxa"/>
          <w:trHeight w:val="293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641C" w14:textId="77777777" w:rsidR="005B4D04" w:rsidRDefault="00CE6DB8" w:rsidP="00B24EE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B4D04">
              <w:rPr>
                <w:rFonts w:asciiTheme="minorHAnsi" w:hAnsiTheme="minorHAnsi"/>
                <w:color w:val="244061" w:themeColor="accent1" w:themeShade="80"/>
              </w:rPr>
              <w:t>PE/Spare parts which need to do Pre-exam,</w:t>
            </w:r>
            <w:r w:rsidR="0005562C" w:rsidRPr="005B4D04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161081">
              <w:rPr>
                <w:rFonts w:asciiTheme="minorHAnsi" w:hAnsiTheme="minorHAnsi"/>
                <w:color w:val="244061" w:themeColor="accent1" w:themeShade="80"/>
              </w:rPr>
              <w:t>additional cost will be $</w:t>
            </w:r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35/file + subject to </w:t>
            </w:r>
            <w:proofErr w:type="spellStart"/>
            <w:r w:rsidRPr="005B4D04">
              <w:rPr>
                <w:rFonts w:asciiTheme="minorHAnsi" w:hAnsiTheme="minorHAnsi"/>
                <w:color w:val="244061" w:themeColor="accent1" w:themeShade="80"/>
              </w:rPr>
              <w:t>labour</w:t>
            </w:r>
            <w:proofErr w:type="spellEnd"/>
            <w:r w:rsidRPr="005B4D04">
              <w:rPr>
                <w:rFonts w:asciiTheme="minorHAnsi" w:hAnsiTheme="minorHAnsi"/>
                <w:color w:val="244061" w:themeColor="accent1" w:themeShade="80"/>
              </w:rPr>
              <w:t xml:space="preserve"> &amp; cargo photo printing will be cost to cost</w:t>
            </w:r>
          </w:p>
          <w:p w14:paraId="7132305B" w14:textId="77777777" w:rsidR="009E0C3A" w:rsidRPr="005B4D04" w:rsidRDefault="009E0C3A" w:rsidP="009E0C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Broker Registratio</w:t>
            </w:r>
            <w:r w:rsidR="00161081">
              <w:rPr>
                <w:rFonts w:asciiTheme="minorHAnsi" w:hAnsiTheme="minorHAnsi"/>
                <w:color w:val="244061" w:themeColor="accent1" w:themeShade="80"/>
              </w:rPr>
              <w:t>n into the company account $10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for new customer (UCB Services).</w:t>
            </w:r>
          </w:p>
          <w:p w14:paraId="2D75F704" w14:textId="77777777" w:rsidR="009E0C3A" w:rsidRPr="005B4D04" w:rsidRDefault="009E0C3A" w:rsidP="009E0C3A">
            <w:pPr>
              <w:pStyle w:val="ListParagraph"/>
              <w:spacing w:line="276" w:lineRule="auto"/>
              <w:rPr>
                <w:rFonts w:asciiTheme="minorHAnsi" w:hAnsiTheme="minorHAnsi"/>
                <w:color w:val="244061" w:themeColor="accent1" w:themeShade="80"/>
              </w:rPr>
            </w:pPr>
          </w:p>
          <w:p w14:paraId="219213EB" w14:textId="77777777" w:rsidR="00CE6DB8" w:rsidRPr="00CE6DB8" w:rsidRDefault="00CE6DB8" w:rsidP="00B24EEF">
            <w:pPr>
              <w:spacing w:line="276" w:lineRule="auto"/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</w:tr>
    </w:tbl>
    <w:p w14:paraId="7DEBAB3E" w14:textId="77777777" w:rsidR="0005562C" w:rsidRPr="005B4D04" w:rsidRDefault="0005562C" w:rsidP="0005562C">
      <w:pPr>
        <w:spacing w:line="200" w:lineRule="exact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14:paraId="551573C4" w14:textId="77777777" w:rsidR="0005562C" w:rsidRPr="005B4D04" w:rsidRDefault="0005562C" w:rsidP="0005562C">
      <w:pPr>
        <w:spacing w:line="200" w:lineRule="exact"/>
        <w:rPr>
          <w:rFonts w:asciiTheme="minorHAnsi" w:hAnsiTheme="minorHAnsi" w:cstheme="minorHAnsi"/>
          <w:b/>
          <w:color w:val="244061" w:themeColor="accent1" w:themeShade="80"/>
          <w:sz w:val="24"/>
          <w:szCs w:val="24"/>
          <w:u w:val="single"/>
        </w:rPr>
      </w:pPr>
      <w:r w:rsidRPr="005B4D04">
        <w:rPr>
          <w:rFonts w:asciiTheme="minorHAnsi" w:hAnsiTheme="minorHAnsi" w:cstheme="minorHAnsi"/>
          <w:b/>
          <w:color w:val="244061" w:themeColor="accent1" w:themeShade="80"/>
          <w:sz w:val="24"/>
          <w:szCs w:val="24"/>
          <w:u w:val="single"/>
        </w:rPr>
        <w:t>Require Documents for Import</w:t>
      </w:r>
    </w:p>
    <w:p w14:paraId="330704FD" w14:textId="77777777" w:rsidR="009C512C" w:rsidRPr="005B4D04" w:rsidRDefault="009C512C" w:rsidP="0005562C">
      <w:pPr>
        <w:spacing w:line="200" w:lineRule="exact"/>
        <w:rPr>
          <w:rFonts w:asciiTheme="minorHAnsi" w:hAnsiTheme="minorHAnsi" w:cstheme="minorHAnsi"/>
          <w:b/>
          <w:color w:val="244061" w:themeColor="accent1" w:themeShade="80"/>
          <w:sz w:val="24"/>
          <w:szCs w:val="24"/>
          <w:u w:val="single"/>
        </w:rPr>
      </w:pPr>
    </w:p>
    <w:p w14:paraId="2F572F22" w14:textId="77777777" w:rsidR="005B4D04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BL or AWB</w:t>
      </w:r>
    </w:p>
    <w:p w14:paraId="3EB8014B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Packing List,</w:t>
      </w:r>
      <w:r w:rsidR="009C512C" w:rsidRPr="005B4D04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="009E0C3A">
        <w:rPr>
          <w:rFonts w:asciiTheme="minorHAnsi" w:hAnsiTheme="minorHAnsi" w:cstheme="minorHAnsi"/>
          <w:color w:val="244061" w:themeColor="accent1" w:themeShade="80"/>
        </w:rPr>
        <w:t>Commercial</w:t>
      </w:r>
      <w:r w:rsidRPr="005B4D04">
        <w:rPr>
          <w:rFonts w:asciiTheme="minorHAnsi" w:hAnsiTheme="minorHAnsi" w:cstheme="minorHAnsi"/>
          <w:color w:val="244061" w:themeColor="accent1" w:themeShade="80"/>
        </w:rPr>
        <w:t xml:space="preserve"> Invoice</w:t>
      </w:r>
    </w:p>
    <w:p w14:paraId="34168133" w14:textId="77777777" w:rsidR="0005562C" w:rsidRPr="005B4D04" w:rsidRDefault="00B24EEF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Special</w:t>
      </w:r>
      <w:r w:rsidR="0005562C" w:rsidRPr="005B4D04">
        <w:rPr>
          <w:rFonts w:asciiTheme="minorHAnsi" w:hAnsiTheme="minorHAnsi" w:cstheme="minorHAnsi"/>
          <w:color w:val="244061" w:themeColor="accent1" w:themeShade="80"/>
        </w:rPr>
        <w:t xml:space="preserve"> Power</w:t>
      </w:r>
    </w:p>
    <w:p w14:paraId="5E674B08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Company Registration</w:t>
      </w:r>
    </w:p>
    <w:p w14:paraId="3BB65304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MD</w:t>
      </w:r>
      <w:r w:rsidR="009E0C3A">
        <w:rPr>
          <w:rFonts w:asciiTheme="minorHAnsi" w:hAnsiTheme="minorHAnsi" w:cstheme="minorHAnsi"/>
          <w:color w:val="244061" w:themeColor="accent1" w:themeShade="80"/>
        </w:rPr>
        <w:t>/Director’s</w:t>
      </w:r>
      <w:r w:rsidRPr="005B4D04">
        <w:rPr>
          <w:rFonts w:asciiTheme="minorHAnsi" w:hAnsiTheme="minorHAnsi" w:cstheme="minorHAnsi"/>
          <w:color w:val="244061" w:themeColor="accent1" w:themeShade="80"/>
        </w:rPr>
        <w:t xml:space="preserve"> NRC copy</w:t>
      </w:r>
    </w:p>
    <w:p w14:paraId="5C9B8383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 xml:space="preserve">Import </w:t>
      </w:r>
      <w:r w:rsidR="00B24EEF" w:rsidRPr="005B4D04">
        <w:rPr>
          <w:rFonts w:asciiTheme="minorHAnsi" w:hAnsiTheme="minorHAnsi" w:cstheme="minorHAnsi"/>
          <w:color w:val="244061" w:themeColor="accent1" w:themeShade="80"/>
        </w:rPr>
        <w:t>License</w:t>
      </w:r>
      <w:r w:rsidRPr="005B4D04">
        <w:rPr>
          <w:rFonts w:asciiTheme="minorHAnsi" w:hAnsiTheme="minorHAnsi" w:cstheme="minorHAnsi"/>
          <w:color w:val="244061" w:themeColor="accent1" w:themeShade="80"/>
        </w:rPr>
        <w:t xml:space="preserve"> (if any) sales contract</w:t>
      </w:r>
    </w:p>
    <w:p w14:paraId="5511283B" w14:textId="77777777" w:rsidR="009E0C3A" w:rsidRPr="009E0C3A" w:rsidRDefault="0005562C" w:rsidP="009E0C3A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Company letter Head,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Insurance/Country of Origin</w:t>
      </w:r>
    </w:p>
    <w:p w14:paraId="0E415201" w14:textId="77777777" w:rsidR="0005562C" w:rsidRPr="005B4D04" w:rsidRDefault="0005562C" w:rsidP="00B24EEF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244061" w:themeColor="accent1" w:themeShade="80"/>
        </w:rPr>
      </w:pPr>
      <w:r w:rsidRPr="005B4D04">
        <w:rPr>
          <w:rFonts w:asciiTheme="minorHAnsi" w:hAnsiTheme="minorHAnsi" w:cstheme="minorHAnsi"/>
          <w:color w:val="244061" w:themeColor="accent1" w:themeShade="80"/>
        </w:rPr>
        <w:t>Remark: Above Quotation are not valid for cars,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vehicle,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heavy equipment,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food product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(FDA related</w:t>
      </w:r>
      <w:proofErr w:type="gramStart"/>
      <w:r w:rsidRPr="005B4D04">
        <w:rPr>
          <w:rFonts w:asciiTheme="minorHAnsi" w:hAnsiTheme="minorHAnsi" w:cstheme="minorHAnsi"/>
          <w:color w:val="244061" w:themeColor="accent1" w:themeShade="80"/>
        </w:rPr>
        <w:t>),Pre</w:t>
      </w:r>
      <w:proofErr w:type="gramEnd"/>
      <w:r w:rsidRPr="005B4D04">
        <w:rPr>
          <w:rFonts w:asciiTheme="minorHAnsi" w:hAnsiTheme="minorHAnsi" w:cstheme="minorHAnsi"/>
          <w:color w:val="244061" w:themeColor="accent1" w:themeShade="80"/>
        </w:rPr>
        <w:t>-exam requirement,</w:t>
      </w:r>
      <w:r w:rsidR="00B24EEF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Pr="005B4D04">
        <w:rPr>
          <w:rFonts w:asciiTheme="minorHAnsi" w:hAnsiTheme="minorHAnsi" w:cstheme="minorHAnsi"/>
          <w:color w:val="244061" w:themeColor="accent1" w:themeShade="80"/>
        </w:rPr>
        <w:t>Repair and Return etc</w:t>
      </w:r>
      <w:r w:rsidR="00B24EEF">
        <w:rPr>
          <w:rFonts w:asciiTheme="minorHAnsi" w:hAnsiTheme="minorHAnsi" w:cstheme="minorHAnsi"/>
          <w:color w:val="244061" w:themeColor="accent1" w:themeShade="80"/>
        </w:rPr>
        <w:t>.</w:t>
      </w:r>
    </w:p>
    <w:sectPr w:rsidR="0005562C" w:rsidRPr="005B4D04">
      <w:footerReference w:type="default" r:id="rId8"/>
      <w:type w:val="continuous"/>
      <w:pgSz w:w="12240" w:h="15840"/>
      <w:pgMar w:top="0" w:right="9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F3E2" w14:textId="77777777" w:rsidR="007577C9" w:rsidRDefault="007577C9" w:rsidP="005C3AB2">
      <w:r>
        <w:separator/>
      </w:r>
    </w:p>
  </w:endnote>
  <w:endnote w:type="continuationSeparator" w:id="0">
    <w:p w14:paraId="552E9C15" w14:textId="77777777" w:rsidR="007577C9" w:rsidRDefault="007577C9" w:rsidP="005C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Ligh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AA942" w14:textId="77777777" w:rsidR="005C3AB2" w:rsidRPr="00C76E08" w:rsidRDefault="001628B6" w:rsidP="00C76E08">
    <w:pPr>
      <w:pStyle w:val="Footer"/>
      <w:rPr>
        <w:rFonts w:ascii="BlissLight" w:hAnsi="BlissLight"/>
        <w:b/>
        <w:color w:val="808080"/>
        <w:sz w:val="18"/>
        <w:szCs w:val="18"/>
      </w:rPr>
    </w:pPr>
    <w:r>
      <w:t>No.439,1st Floor,Corner of 44th St &amp; Merchant Street,Botahtaung Township,Yangon, Myanmar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86DB3" w14:textId="77777777" w:rsidR="007577C9" w:rsidRDefault="007577C9" w:rsidP="005C3AB2">
      <w:r>
        <w:separator/>
      </w:r>
    </w:p>
  </w:footnote>
  <w:footnote w:type="continuationSeparator" w:id="0">
    <w:p w14:paraId="7B850933" w14:textId="77777777" w:rsidR="007577C9" w:rsidRDefault="007577C9" w:rsidP="005C3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C00E8"/>
    <w:multiLevelType w:val="hybridMultilevel"/>
    <w:tmpl w:val="6324F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5A6D"/>
    <w:multiLevelType w:val="hybridMultilevel"/>
    <w:tmpl w:val="AECA31C0"/>
    <w:lvl w:ilvl="0" w:tplc="9760D62A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3FE87098"/>
    <w:multiLevelType w:val="hybridMultilevel"/>
    <w:tmpl w:val="DE4E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F6A42"/>
    <w:multiLevelType w:val="hybridMultilevel"/>
    <w:tmpl w:val="10CA6658"/>
    <w:lvl w:ilvl="0" w:tplc="9B9AE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2EA5"/>
    <w:multiLevelType w:val="multilevel"/>
    <w:tmpl w:val="67DCBE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9A"/>
    <w:rsid w:val="00017830"/>
    <w:rsid w:val="00051E49"/>
    <w:rsid w:val="0005562C"/>
    <w:rsid w:val="00064567"/>
    <w:rsid w:val="00074321"/>
    <w:rsid w:val="000A4161"/>
    <w:rsid w:val="000A58A1"/>
    <w:rsid w:val="000C238F"/>
    <w:rsid w:val="000F5976"/>
    <w:rsid w:val="001070CE"/>
    <w:rsid w:val="001503BB"/>
    <w:rsid w:val="001525AA"/>
    <w:rsid w:val="00156C07"/>
    <w:rsid w:val="00161081"/>
    <w:rsid w:val="001628B6"/>
    <w:rsid w:val="00165522"/>
    <w:rsid w:val="001A71BD"/>
    <w:rsid w:val="001B05C6"/>
    <w:rsid w:val="001C7AF4"/>
    <w:rsid w:val="001E1C0C"/>
    <w:rsid w:val="00213E9A"/>
    <w:rsid w:val="00257F45"/>
    <w:rsid w:val="00272B07"/>
    <w:rsid w:val="00280F7C"/>
    <w:rsid w:val="002B59B4"/>
    <w:rsid w:val="002D7AF1"/>
    <w:rsid w:val="00357D74"/>
    <w:rsid w:val="004400F0"/>
    <w:rsid w:val="0044452E"/>
    <w:rsid w:val="00490D8B"/>
    <w:rsid w:val="004930FF"/>
    <w:rsid w:val="00497148"/>
    <w:rsid w:val="004B4D5C"/>
    <w:rsid w:val="004D39D0"/>
    <w:rsid w:val="00512F08"/>
    <w:rsid w:val="005438A7"/>
    <w:rsid w:val="00546501"/>
    <w:rsid w:val="00567199"/>
    <w:rsid w:val="005714F6"/>
    <w:rsid w:val="005B4D04"/>
    <w:rsid w:val="005B632E"/>
    <w:rsid w:val="005C3AB2"/>
    <w:rsid w:val="005F6717"/>
    <w:rsid w:val="005F7A90"/>
    <w:rsid w:val="00634380"/>
    <w:rsid w:val="0065407C"/>
    <w:rsid w:val="006546C3"/>
    <w:rsid w:val="0066420A"/>
    <w:rsid w:val="00674E9D"/>
    <w:rsid w:val="006B15C4"/>
    <w:rsid w:val="006F33DA"/>
    <w:rsid w:val="0071513D"/>
    <w:rsid w:val="0071603E"/>
    <w:rsid w:val="00732EA5"/>
    <w:rsid w:val="00737085"/>
    <w:rsid w:val="00745EDA"/>
    <w:rsid w:val="007466AE"/>
    <w:rsid w:val="007577C9"/>
    <w:rsid w:val="00766D87"/>
    <w:rsid w:val="00796EB4"/>
    <w:rsid w:val="007E1FD1"/>
    <w:rsid w:val="00801271"/>
    <w:rsid w:val="00813F4E"/>
    <w:rsid w:val="00824593"/>
    <w:rsid w:val="00826AA9"/>
    <w:rsid w:val="008462DB"/>
    <w:rsid w:val="008509F0"/>
    <w:rsid w:val="00884379"/>
    <w:rsid w:val="00892224"/>
    <w:rsid w:val="008C1892"/>
    <w:rsid w:val="008D31CF"/>
    <w:rsid w:val="008D3689"/>
    <w:rsid w:val="008E21D7"/>
    <w:rsid w:val="008E2A6E"/>
    <w:rsid w:val="00912C26"/>
    <w:rsid w:val="00934153"/>
    <w:rsid w:val="00997211"/>
    <w:rsid w:val="009B49F8"/>
    <w:rsid w:val="009C512C"/>
    <w:rsid w:val="009D5AFB"/>
    <w:rsid w:val="009E0C3A"/>
    <w:rsid w:val="009E7B37"/>
    <w:rsid w:val="009F103F"/>
    <w:rsid w:val="009F4A03"/>
    <w:rsid w:val="00A136D6"/>
    <w:rsid w:val="00A259EA"/>
    <w:rsid w:val="00A4408A"/>
    <w:rsid w:val="00AA09CB"/>
    <w:rsid w:val="00AF3BA9"/>
    <w:rsid w:val="00AF77DA"/>
    <w:rsid w:val="00B00B88"/>
    <w:rsid w:val="00B24EEF"/>
    <w:rsid w:val="00B313DE"/>
    <w:rsid w:val="00B3343C"/>
    <w:rsid w:val="00B93876"/>
    <w:rsid w:val="00BB6991"/>
    <w:rsid w:val="00BE7DF0"/>
    <w:rsid w:val="00BF30FA"/>
    <w:rsid w:val="00C0776C"/>
    <w:rsid w:val="00C11E55"/>
    <w:rsid w:val="00C1458F"/>
    <w:rsid w:val="00C2265C"/>
    <w:rsid w:val="00C25471"/>
    <w:rsid w:val="00C34611"/>
    <w:rsid w:val="00C46828"/>
    <w:rsid w:val="00C564E3"/>
    <w:rsid w:val="00C62261"/>
    <w:rsid w:val="00C76E08"/>
    <w:rsid w:val="00CB4746"/>
    <w:rsid w:val="00CC1366"/>
    <w:rsid w:val="00CC1A57"/>
    <w:rsid w:val="00CC1C7C"/>
    <w:rsid w:val="00CC40E7"/>
    <w:rsid w:val="00CE348A"/>
    <w:rsid w:val="00CE6DB8"/>
    <w:rsid w:val="00D05D28"/>
    <w:rsid w:val="00D17670"/>
    <w:rsid w:val="00D17E6B"/>
    <w:rsid w:val="00D26B65"/>
    <w:rsid w:val="00D334C7"/>
    <w:rsid w:val="00D921E3"/>
    <w:rsid w:val="00DB7932"/>
    <w:rsid w:val="00DD1393"/>
    <w:rsid w:val="00DD577E"/>
    <w:rsid w:val="00DF7B4A"/>
    <w:rsid w:val="00E02B0D"/>
    <w:rsid w:val="00E06B25"/>
    <w:rsid w:val="00E450A9"/>
    <w:rsid w:val="00E46435"/>
    <w:rsid w:val="00E52F38"/>
    <w:rsid w:val="00E55DBB"/>
    <w:rsid w:val="00E60E0C"/>
    <w:rsid w:val="00EB5267"/>
    <w:rsid w:val="00EC4EAC"/>
    <w:rsid w:val="00EF6B16"/>
    <w:rsid w:val="00F03DE0"/>
    <w:rsid w:val="00F0449A"/>
    <w:rsid w:val="00F140FD"/>
    <w:rsid w:val="00F20FEC"/>
    <w:rsid w:val="00F2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AB28"/>
  <w15:docId w15:val="{00B792D5-D7B7-4663-9DE3-C0016756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12C26"/>
    <w:pPr>
      <w:ind w:left="720"/>
      <w:contextualSpacing/>
    </w:pPr>
    <w:rPr>
      <w:sz w:val="24"/>
      <w:szCs w:val="24"/>
    </w:rPr>
  </w:style>
  <w:style w:type="paragraph" w:styleId="Footer">
    <w:name w:val="footer"/>
    <w:basedOn w:val="Normal"/>
    <w:link w:val="FooterChar"/>
    <w:rsid w:val="00745EDA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5ED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3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AB2"/>
  </w:style>
  <w:style w:type="paragraph" w:styleId="Subtitle">
    <w:name w:val="Subtitle"/>
    <w:basedOn w:val="Normal"/>
    <w:next w:val="Normal"/>
    <w:link w:val="SubtitleChar"/>
    <w:uiPriority w:val="11"/>
    <w:qFormat/>
    <w:rsid w:val="001503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03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 Nwe Soe [MM]</dc:creator>
  <cp:lastModifiedBy>DELL</cp:lastModifiedBy>
  <cp:revision>10</cp:revision>
  <cp:lastPrinted>2020-05-20T07:16:00Z</cp:lastPrinted>
  <dcterms:created xsi:type="dcterms:W3CDTF">2020-04-23T02:35:00Z</dcterms:created>
  <dcterms:modified xsi:type="dcterms:W3CDTF">2020-06-15T11:06:00Z</dcterms:modified>
</cp:coreProperties>
</file>