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9A" w:rsidRPr="004930FF" w:rsidRDefault="00F0449A">
      <w:pPr>
        <w:spacing w:before="17" w:line="260" w:lineRule="exact"/>
        <w:rPr>
          <w:rFonts w:asciiTheme="minorHAnsi" w:hAnsiTheme="minorHAnsi" w:cstheme="minorHAnsi"/>
        </w:rPr>
      </w:pPr>
    </w:p>
    <w:p w:rsidR="00F0449A" w:rsidRPr="004930FF" w:rsidRDefault="00F0449A">
      <w:pPr>
        <w:spacing w:before="17" w:line="200" w:lineRule="exact"/>
        <w:rPr>
          <w:rFonts w:asciiTheme="minorHAnsi" w:hAnsiTheme="minorHAnsi" w:cstheme="minorHAnsi"/>
        </w:rPr>
      </w:pPr>
    </w:p>
    <w:p w:rsidR="004930FF" w:rsidRPr="004930FF" w:rsidRDefault="004930FF">
      <w:pPr>
        <w:spacing w:before="17" w:line="200" w:lineRule="exact"/>
        <w:rPr>
          <w:rFonts w:asciiTheme="minorHAnsi" w:hAnsiTheme="minorHAnsi" w:cstheme="minorHAnsi"/>
        </w:rPr>
      </w:pPr>
    </w:p>
    <w:p w:rsidR="00E93177" w:rsidRDefault="006951D6" w:rsidP="00FB294F">
      <w:pPr>
        <w:spacing w:before="62"/>
        <w:ind w:left="90"/>
        <w:rPr>
          <w:rFonts w:asciiTheme="minorHAnsi" w:hAnsiTheme="minorHAnsi" w:cstheme="minorHAnsi"/>
          <w:color w:val="17365D" w:themeColor="text2" w:themeShade="BF"/>
          <w:sz w:val="24"/>
          <w:szCs w:val="24"/>
        </w:rPr>
      </w:pPr>
      <w:r>
        <w:rPr>
          <w:noProof/>
        </w:rPr>
        <w:drawing>
          <wp:inline distT="0" distB="0" distL="0" distR="0" wp14:anchorId="513B8383" wp14:editId="73312AC7">
            <wp:extent cx="6819900" cy="12649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stretch>
                      <a:fillRect/>
                    </a:stretch>
                  </pic:blipFill>
                  <pic:spPr>
                    <a:xfrm>
                      <a:off x="0" y="0"/>
                      <a:ext cx="6819900" cy="1264920"/>
                    </a:xfrm>
                    <a:prstGeom prst="rect">
                      <a:avLst/>
                    </a:prstGeom>
                  </pic:spPr>
                </pic:pic>
              </a:graphicData>
            </a:graphic>
          </wp:inline>
        </w:drawing>
      </w:r>
    </w:p>
    <w:p w:rsidR="00E93177" w:rsidRDefault="00E93177" w:rsidP="00FB294F">
      <w:pPr>
        <w:spacing w:before="62"/>
        <w:ind w:left="90"/>
        <w:rPr>
          <w:rFonts w:asciiTheme="minorHAnsi" w:hAnsiTheme="minorHAnsi" w:cstheme="minorHAnsi"/>
          <w:color w:val="17365D" w:themeColor="text2" w:themeShade="BF"/>
          <w:sz w:val="24"/>
          <w:szCs w:val="24"/>
        </w:rPr>
      </w:pPr>
      <w:bookmarkStart w:id="0" w:name="_GoBack"/>
      <w:bookmarkEnd w:id="0"/>
    </w:p>
    <w:p w:rsidR="004930FF" w:rsidRPr="00F509C9" w:rsidRDefault="004930FF" w:rsidP="00FB294F">
      <w:pPr>
        <w:spacing w:before="62"/>
        <w:ind w:left="90"/>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Dear Customers and Partner</w:t>
      </w:r>
      <w:r w:rsidR="009F4A03" w:rsidRPr="00F509C9">
        <w:rPr>
          <w:rFonts w:asciiTheme="minorHAnsi" w:hAnsiTheme="minorHAnsi" w:cstheme="minorHAnsi"/>
          <w:color w:val="17365D" w:themeColor="text2" w:themeShade="BF"/>
          <w:sz w:val="22"/>
          <w:szCs w:val="22"/>
        </w:rPr>
        <w:t>s</w:t>
      </w:r>
      <w:r w:rsidRPr="00F509C9">
        <w:rPr>
          <w:rFonts w:asciiTheme="minorHAnsi" w:hAnsiTheme="minorHAnsi" w:cstheme="minorHAnsi"/>
          <w:color w:val="17365D" w:themeColor="text2" w:themeShade="BF"/>
          <w:sz w:val="22"/>
          <w:szCs w:val="22"/>
        </w:rPr>
        <w:t>,</w:t>
      </w:r>
    </w:p>
    <w:p w:rsidR="00513156" w:rsidRPr="00F509C9" w:rsidRDefault="00513156" w:rsidP="00FB294F">
      <w:pPr>
        <w:spacing w:before="62"/>
        <w:ind w:firstLine="90"/>
        <w:rPr>
          <w:rFonts w:asciiTheme="minorHAnsi" w:hAnsiTheme="minorHAnsi" w:cstheme="minorHAnsi"/>
          <w:color w:val="17365D" w:themeColor="text2" w:themeShade="BF"/>
          <w:sz w:val="22"/>
          <w:szCs w:val="22"/>
        </w:rPr>
      </w:pPr>
    </w:p>
    <w:p w:rsidR="00C62261" w:rsidRPr="00F509C9" w:rsidRDefault="004930FF" w:rsidP="00F509C9">
      <w:pPr>
        <w:pStyle w:val="NoSpacing"/>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 xml:space="preserve">Thank you for your kind interested in our service. </w:t>
      </w:r>
    </w:p>
    <w:p w:rsidR="004930FF" w:rsidRDefault="004930FF" w:rsidP="00F509C9">
      <w:pPr>
        <w:pStyle w:val="NoSpacing"/>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We are pleased to provide rate of customs clearance services for your kind consideration as follow:-</w:t>
      </w:r>
    </w:p>
    <w:p w:rsidR="00361DCF" w:rsidRPr="00F509C9" w:rsidRDefault="00361DCF" w:rsidP="00F509C9">
      <w:pPr>
        <w:pStyle w:val="NoSpacing"/>
        <w:rPr>
          <w:rFonts w:asciiTheme="minorHAnsi" w:hAnsiTheme="minorHAnsi" w:cstheme="minorHAnsi"/>
          <w:color w:val="17365D" w:themeColor="text2" w:themeShade="BF"/>
          <w:sz w:val="22"/>
          <w:szCs w:val="22"/>
        </w:rPr>
      </w:pPr>
    </w:p>
    <w:p w:rsidR="004930FF" w:rsidRPr="00F509C9" w:rsidRDefault="004930FF" w:rsidP="00F509C9">
      <w:pPr>
        <w:pStyle w:val="NoSpacing"/>
        <w:rPr>
          <w:rFonts w:asciiTheme="minorHAnsi" w:hAnsiTheme="minorHAnsi" w:cstheme="minorHAnsi"/>
          <w:color w:val="17365D" w:themeColor="text2" w:themeShade="BF"/>
          <w:sz w:val="22"/>
          <w:szCs w:val="22"/>
        </w:rPr>
      </w:pPr>
    </w:p>
    <w:p w:rsidR="004930FF" w:rsidRPr="00F509C9" w:rsidRDefault="004930FF" w:rsidP="00F509C9">
      <w:pPr>
        <w:spacing w:before="62"/>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 xml:space="preserve">Commodity: General cargo / Transport: </w:t>
      </w:r>
      <w:r w:rsidR="00C11E55" w:rsidRPr="00F509C9">
        <w:rPr>
          <w:rFonts w:asciiTheme="minorHAnsi" w:hAnsiTheme="minorHAnsi" w:cstheme="minorHAnsi"/>
          <w:color w:val="17365D" w:themeColor="text2" w:themeShade="BF"/>
          <w:sz w:val="22"/>
          <w:szCs w:val="22"/>
        </w:rPr>
        <w:t>AIR</w:t>
      </w:r>
      <w:r w:rsidRPr="00F509C9">
        <w:rPr>
          <w:rFonts w:asciiTheme="minorHAnsi" w:hAnsiTheme="minorHAnsi" w:cstheme="minorHAnsi"/>
          <w:color w:val="17365D" w:themeColor="text2" w:themeShade="BF"/>
          <w:sz w:val="22"/>
          <w:szCs w:val="22"/>
        </w:rPr>
        <w:t xml:space="preserve"> (Import) / Validity: </w:t>
      </w:r>
      <w:r w:rsidR="00C903AB" w:rsidRPr="00F509C9">
        <w:rPr>
          <w:rFonts w:asciiTheme="minorHAnsi" w:hAnsiTheme="minorHAnsi" w:cstheme="minorHAnsi"/>
          <w:color w:val="17365D" w:themeColor="text2" w:themeShade="BF"/>
          <w:sz w:val="22"/>
          <w:szCs w:val="22"/>
        </w:rPr>
        <w:t xml:space="preserve">End of </w:t>
      </w:r>
      <w:r w:rsidR="006951D6">
        <w:rPr>
          <w:rFonts w:asciiTheme="minorHAnsi" w:hAnsiTheme="minorHAnsi" w:cstheme="minorHAnsi"/>
          <w:color w:val="17365D" w:themeColor="text2" w:themeShade="BF"/>
          <w:sz w:val="22"/>
          <w:szCs w:val="22"/>
        </w:rPr>
        <w:t>May</w:t>
      </w:r>
      <w:r w:rsidR="00543629">
        <w:rPr>
          <w:rFonts w:asciiTheme="minorHAnsi" w:hAnsiTheme="minorHAnsi" w:cstheme="minorHAnsi"/>
          <w:color w:val="17365D" w:themeColor="text2" w:themeShade="BF"/>
          <w:sz w:val="22"/>
          <w:szCs w:val="22"/>
        </w:rPr>
        <w:t xml:space="preserve"> 2020</w:t>
      </w:r>
      <w:r w:rsidR="003C0187">
        <w:rPr>
          <w:rFonts w:asciiTheme="minorHAnsi" w:hAnsiTheme="minorHAnsi" w:cstheme="minorHAnsi"/>
          <w:color w:val="17365D" w:themeColor="text2" w:themeShade="BF"/>
          <w:sz w:val="22"/>
          <w:szCs w:val="22"/>
        </w:rPr>
        <w:t>/ Currency: MMK</w:t>
      </w:r>
    </w:p>
    <w:p w:rsidR="004930FF" w:rsidRPr="004930FF" w:rsidRDefault="004930FF">
      <w:pPr>
        <w:spacing w:before="17" w:line="200" w:lineRule="exact"/>
        <w:rPr>
          <w:rFonts w:asciiTheme="minorHAnsi" w:hAnsiTheme="minorHAnsi" w:cstheme="minorHAnsi"/>
        </w:rPr>
      </w:pPr>
    </w:p>
    <w:p w:rsidR="004B4D5C" w:rsidRDefault="008758A5" w:rsidP="00C903AB">
      <w:pPr>
        <w:pStyle w:val="ListParagraph"/>
        <w:numPr>
          <w:ilvl w:val="0"/>
          <w:numId w:val="3"/>
        </w:numPr>
        <w:rPr>
          <w:rFonts w:asciiTheme="minorHAnsi" w:hAnsiTheme="minorHAnsi" w:cstheme="minorHAnsi"/>
          <w:color w:val="17365D" w:themeColor="text2" w:themeShade="BF"/>
          <w:sz w:val="22"/>
          <w:szCs w:val="22"/>
          <w:u w:val="single"/>
        </w:rPr>
      </w:pPr>
      <w:r w:rsidRPr="00C903AB">
        <w:rPr>
          <w:rFonts w:asciiTheme="minorHAnsi" w:hAnsiTheme="minorHAnsi" w:cstheme="minorHAnsi"/>
          <w:color w:val="17365D" w:themeColor="text2" w:themeShade="BF"/>
          <w:sz w:val="22"/>
          <w:szCs w:val="22"/>
          <w:u w:val="single"/>
        </w:rPr>
        <w:t>AIR</w:t>
      </w:r>
      <w:r w:rsidR="00CC1C7C" w:rsidRPr="00C903AB">
        <w:rPr>
          <w:rFonts w:asciiTheme="minorHAnsi" w:hAnsiTheme="minorHAnsi" w:cstheme="minorHAnsi"/>
          <w:color w:val="17365D" w:themeColor="text2" w:themeShade="BF"/>
          <w:sz w:val="22"/>
          <w:szCs w:val="22"/>
          <w:u w:val="single"/>
        </w:rPr>
        <w:t xml:space="preserve"> IMPORT SHIPMENT</w:t>
      </w:r>
    </w:p>
    <w:p w:rsidR="002A6ECF" w:rsidRPr="00C903AB" w:rsidRDefault="002A6ECF" w:rsidP="002A6ECF">
      <w:pPr>
        <w:pStyle w:val="ListParagraph"/>
        <w:ind w:left="512"/>
        <w:rPr>
          <w:rFonts w:asciiTheme="minorHAnsi" w:hAnsiTheme="minorHAnsi" w:cstheme="minorHAnsi"/>
          <w:color w:val="17365D" w:themeColor="text2" w:themeShade="BF"/>
          <w:sz w:val="22"/>
          <w:szCs w:val="22"/>
          <w:u w:val="single"/>
        </w:rPr>
      </w:pPr>
    </w:p>
    <w:tbl>
      <w:tblPr>
        <w:tblW w:w="10620" w:type="dxa"/>
        <w:tblInd w:w="-5" w:type="dxa"/>
        <w:tblLook w:val="04A0" w:firstRow="1" w:lastRow="0" w:firstColumn="1" w:lastColumn="0" w:noHBand="0" w:noVBand="1"/>
      </w:tblPr>
      <w:tblGrid>
        <w:gridCol w:w="514"/>
        <w:gridCol w:w="4346"/>
        <w:gridCol w:w="1710"/>
        <w:gridCol w:w="4050"/>
      </w:tblGrid>
      <w:tr w:rsidR="00C903AB" w:rsidRPr="00C903AB" w:rsidTr="00F44AE6">
        <w:trPr>
          <w:trHeight w:hRule="exact" w:val="308"/>
        </w:trPr>
        <w:tc>
          <w:tcPr>
            <w:tcW w:w="514" w:type="dxa"/>
            <w:tcBorders>
              <w:top w:val="single" w:sz="4" w:space="0" w:color="000000"/>
              <w:left w:val="single" w:sz="4" w:space="0" w:color="000000"/>
              <w:bottom w:val="single" w:sz="4" w:space="0" w:color="000000"/>
              <w:right w:val="single" w:sz="4" w:space="0" w:color="000000"/>
            </w:tcBorders>
            <w:shd w:val="clear" w:color="000000" w:fill="8DB3E3"/>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SR</w:t>
            </w:r>
          </w:p>
        </w:tc>
        <w:tc>
          <w:tcPr>
            <w:tcW w:w="4346" w:type="dxa"/>
            <w:tcBorders>
              <w:top w:val="single" w:sz="4" w:space="0" w:color="000000"/>
              <w:left w:val="nil"/>
              <w:bottom w:val="single" w:sz="4" w:space="0" w:color="000000"/>
              <w:right w:val="single" w:sz="4" w:space="0" w:color="000000"/>
            </w:tcBorders>
            <w:shd w:val="clear" w:color="000000" w:fill="8DB3E3"/>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PARTICULAR</w:t>
            </w:r>
          </w:p>
        </w:tc>
        <w:tc>
          <w:tcPr>
            <w:tcW w:w="1710" w:type="dxa"/>
            <w:tcBorders>
              <w:top w:val="single" w:sz="4" w:space="0" w:color="000000"/>
              <w:left w:val="nil"/>
              <w:bottom w:val="single" w:sz="4" w:space="0" w:color="000000"/>
              <w:right w:val="single" w:sz="4" w:space="0" w:color="000000"/>
            </w:tcBorders>
            <w:shd w:val="clear" w:color="000000" w:fill="8DB3E3"/>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PER SHIPMENT</w:t>
            </w:r>
          </w:p>
        </w:tc>
        <w:tc>
          <w:tcPr>
            <w:tcW w:w="4050" w:type="dxa"/>
            <w:tcBorders>
              <w:top w:val="single" w:sz="4" w:space="0" w:color="000000"/>
              <w:left w:val="nil"/>
              <w:bottom w:val="single" w:sz="4" w:space="0" w:color="000000"/>
              <w:right w:val="single" w:sz="4" w:space="0" w:color="000000"/>
            </w:tcBorders>
            <w:shd w:val="clear" w:color="000000" w:fill="8DB3E3"/>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 xml:space="preserve"> REMARKS</w:t>
            </w:r>
          </w:p>
        </w:tc>
      </w:tr>
      <w:tr w:rsidR="00C903AB" w:rsidRPr="00C903AB"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a</w:t>
            </w:r>
          </w:p>
        </w:tc>
        <w:tc>
          <w:tcPr>
            <w:tcW w:w="4346" w:type="dxa"/>
            <w:tcBorders>
              <w:top w:val="nil"/>
              <w:left w:val="nil"/>
              <w:bottom w:val="single" w:sz="4" w:space="0" w:color="000000"/>
              <w:right w:val="single" w:sz="4" w:space="0" w:color="000000"/>
            </w:tcBorders>
            <w:shd w:val="clear" w:color="auto" w:fill="auto"/>
            <w:vAlign w:val="center"/>
            <w:hideMark/>
          </w:tcPr>
          <w:p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Customs &amp; Airport clearance charges</w:t>
            </w:r>
          </w:p>
        </w:tc>
        <w:tc>
          <w:tcPr>
            <w:tcW w:w="1710" w:type="dxa"/>
            <w:tcBorders>
              <w:top w:val="nil"/>
              <w:left w:val="nil"/>
              <w:bottom w:val="single" w:sz="4" w:space="0" w:color="000000"/>
              <w:right w:val="single" w:sz="4" w:space="0" w:color="000000"/>
            </w:tcBorders>
            <w:shd w:val="clear" w:color="auto" w:fill="auto"/>
            <w:vAlign w:val="center"/>
            <w:hideMark/>
          </w:tcPr>
          <w:p w:rsidR="00C903AB" w:rsidRPr="00C903AB" w:rsidRDefault="00F70FE0" w:rsidP="00893886">
            <w:pPr>
              <w:jc w:val="center"/>
              <w:rPr>
                <w:rFonts w:ascii="Calibri" w:hAnsi="Calibri" w:cs="Calibri"/>
                <w:color w:val="17365D"/>
                <w:sz w:val="22"/>
                <w:szCs w:val="22"/>
              </w:rPr>
            </w:pPr>
            <w:r>
              <w:rPr>
                <w:rFonts w:ascii="Calibri" w:hAnsi="Calibri" w:cs="Calibri"/>
                <w:color w:val="17365D"/>
                <w:sz w:val="22"/>
                <w:szCs w:val="22"/>
              </w:rPr>
              <w:t>$</w:t>
            </w:r>
            <w:r w:rsidR="006951D6">
              <w:rPr>
                <w:rFonts w:ascii="Calibri" w:hAnsi="Calibri" w:cs="Calibri"/>
                <w:color w:val="17365D"/>
                <w:sz w:val="22"/>
                <w:szCs w:val="22"/>
              </w:rPr>
              <w:t>12</w:t>
            </w:r>
            <w:r>
              <w:rPr>
                <w:rFonts w:ascii="Calibri" w:hAnsi="Calibri" w:cs="Calibri"/>
                <w:color w:val="17365D"/>
                <w:sz w:val="22"/>
                <w:szCs w:val="22"/>
              </w:rPr>
              <w:t>0</w:t>
            </w:r>
          </w:p>
        </w:tc>
        <w:tc>
          <w:tcPr>
            <w:tcW w:w="4050" w:type="dxa"/>
            <w:tcBorders>
              <w:top w:val="nil"/>
              <w:left w:val="nil"/>
              <w:bottom w:val="single" w:sz="4" w:space="0" w:color="000000"/>
              <w:right w:val="single" w:sz="4" w:space="0" w:color="000000"/>
            </w:tcBorders>
            <w:shd w:val="clear" w:color="auto" w:fill="auto"/>
            <w:vAlign w:val="center"/>
            <w:hideMark/>
          </w:tcPr>
          <w:p w:rsidR="00C903AB" w:rsidRPr="00C903AB" w:rsidRDefault="00C903AB" w:rsidP="00C903AB">
            <w:pPr>
              <w:rPr>
                <w:rFonts w:ascii="Calibri" w:hAnsi="Calibri" w:cs="Calibri"/>
                <w:color w:val="17365D"/>
                <w:sz w:val="22"/>
                <w:szCs w:val="22"/>
              </w:rPr>
            </w:pPr>
            <w:r w:rsidRPr="00C903AB">
              <w:rPr>
                <w:rFonts w:ascii="Calibri" w:hAnsi="Calibri" w:cs="Calibri"/>
                <w:color w:val="17365D"/>
                <w:sz w:val="22"/>
                <w:szCs w:val="22"/>
              </w:rPr>
              <w:t xml:space="preserve"> -</w:t>
            </w:r>
          </w:p>
        </w:tc>
      </w:tr>
      <w:tr w:rsidR="00C903AB" w:rsidRPr="00C903AB"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b</w:t>
            </w:r>
          </w:p>
        </w:tc>
        <w:tc>
          <w:tcPr>
            <w:tcW w:w="4346" w:type="dxa"/>
            <w:tcBorders>
              <w:top w:val="nil"/>
              <w:left w:val="nil"/>
              <w:bottom w:val="single" w:sz="4" w:space="0" w:color="000000"/>
              <w:right w:val="single" w:sz="4" w:space="0" w:color="000000"/>
            </w:tcBorders>
            <w:shd w:val="clear" w:color="auto" w:fill="auto"/>
            <w:vAlign w:val="center"/>
            <w:hideMark/>
          </w:tcPr>
          <w:p w:rsidR="00C903AB" w:rsidRPr="00C903AB" w:rsidRDefault="00627B5E" w:rsidP="00536E30">
            <w:pPr>
              <w:rPr>
                <w:rFonts w:ascii="Calibri" w:hAnsi="Calibri" w:cs="Calibri"/>
                <w:color w:val="17365D"/>
                <w:sz w:val="22"/>
                <w:szCs w:val="22"/>
              </w:rPr>
            </w:pPr>
            <w:r>
              <w:rPr>
                <w:rFonts w:ascii="Calibri" w:hAnsi="Calibri" w:cs="Calibri"/>
                <w:color w:val="17365D"/>
                <w:sz w:val="22"/>
                <w:szCs w:val="22"/>
              </w:rPr>
              <w:t>Customs Examination charges</w:t>
            </w:r>
          </w:p>
        </w:tc>
        <w:tc>
          <w:tcPr>
            <w:tcW w:w="1710" w:type="dxa"/>
            <w:tcBorders>
              <w:top w:val="nil"/>
              <w:left w:val="nil"/>
              <w:bottom w:val="single" w:sz="4" w:space="0" w:color="000000"/>
              <w:right w:val="single" w:sz="4" w:space="0" w:color="000000"/>
            </w:tcBorders>
            <w:shd w:val="clear" w:color="auto" w:fill="auto"/>
            <w:vAlign w:val="center"/>
            <w:hideMark/>
          </w:tcPr>
          <w:p w:rsidR="00C903AB" w:rsidRPr="00C903AB" w:rsidRDefault="00F70FE0" w:rsidP="00F70FE0">
            <w:pPr>
              <w:jc w:val="center"/>
              <w:rPr>
                <w:rFonts w:ascii="Calibri" w:hAnsi="Calibri" w:cs="Calibri"/>
                <w:color w:val="17365D"/>
                <w:sz w:val="22"/>
                <w:szCs w:val="22"/>
              </w:rPr>
            </w:pPr>
            <w:r>
              <w:rPr>
                <w:rFonts w:ascii="Calibri" w:hAnsi="Calibri" w:cs="Calibri"/>
                <w:color w:val="17365D"/>
                <w:sz w:val="22"/>
                <w:szCs w:val="22"/>
              </w:rPr>
              <w:t>$</w:t>
            </w:r>
            <w:r w:rsidR="006951D6">
              <w:rPr>
                <w:rFonts w:ascii="Calibri" w:hAnsi="Calibri" w:cs="Calibri"/>
                <w:color w:val="17365D"/>
                <w:sz w:val="22"/>
                <w:szCs w:val="22"/>
              </w:rPr>
              <w:t>30</w:t>
            </w:r>
            <w:r w:rsidR="00C903AB" w:rsidRPr="00C903AB">
              <w:rPr>
                <w:rFonts w:ascii="Calibri" w:hAnsi="Calibri" w:cs="Calibri"/>
                <w:color w:val="17365D"/>
                <w:sz w:val="22"/>
                <w:szCs w:val="22"/>
              </w:rPr>
              <w:t xml:space="preserve"> </w:t>
            </w:r>
          </w:p>
        </w:tc>
        <w:tc>
          <w:tcPr>
            <w:tcW w:w="4050" w:type="dxa"/>
            <w:tcBorders>
              <w:top w:val="nil"/>
              <w:left w:val="nil"/>
              <w:bottom w:val="single" w:sz="4" w:space="0" w:color="000000"/>
              <w:right w:val="single" w:sz="4" w:space="0" w:color="000000"/>
            </w:tcBorders>
            <w:shd w:val="clear" w:color="auto" w:fill="auto"/>
            <w:vAlign w:val="center"/>
            <w:hideMark/>
          </w:tcPr>
          <w:p w:rsidR="00C903AB" w:rsidRPr="00C903AB" w:rsidRDefault="00543629" w:rsidP="003C0187">
            <w:pPr>
              <w:rPr>
                <w:rFonts w:ascii="Calibri" w:hAnsi="Calibri" w:cs="Calibri"/>
                <w:color w:val="17365D"/>
                <w:sz w:val="22"/>
                <w:szCs w:val="22"/>
              </w:rPr>
            </w:pPr>
            <w:r>
              <w:rPr>
                <w:rFonts w:ascii="Calibri" w:hAnsi="Calibri" w:cs="Calibri"/>
                <w:color w:val="17365D"/>
                <w:sz w:val="22"/>
                <w:szCs w:val="22"/>
              </w:rPr>
              <w:t>-</w:t>
            </w:r>
          </w:p>
        </w:tc>
      </w:tr>
      <w:tr w:rsidR="00C903AB" w:rsidRPr="00C903AB"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c</w:t>
            </w:r>
          </w:p>
        </w:tc>
        <w:tc>
          <w:tcPr>
            <w:tcW w:w="4346" w:type="dxa"/>
            <w:tcBorders>
              <w:top w:val="nil"/>
              <w:left w:val="nil"/>
              <w:bottom w:val="single" w:sz="4" w:space="0" w:color="000000"/>
              <w:right w:val="single" w:sz="4" w:space="0" w:color="000000"/>
            </w:tcBorders>
            <w:shd w:val="clear" w:color="auto" w:fill="auto"/>
            <w:vAlign w:val="center"/>
            <w:hideMark/>
          </w:tcPr>
          <w:p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Airport Warehouse storage charges</w:t>
            </w:r>
          </w:p>
        </w:tc>
        <w:tc>
          <w:tcPr>
            <w:tcW w:w="1710" w:type="dxa"/>
            <w:tcBorders>
              <w:top w:val="nil"/>
              <w:left w:val="nil"/>
              <w:bottom w:val="single" w:sz="4" w:space="0" w:color="000000"/>
              <w:right w:val="single" w:sz="4" w:space="0" w:color="000000"/>
            </w:tcBorders>
            <w:shd w:val="clear" w:color="auto" w:fill="auto"/>
            <w:vAlign w:val="center"/>
            <w:hideMark/>
          </w:tcPr>
          <w:p w:rsidR="00C903AB" w:rsidRPr="00C903AB" w:rsidRDefault="003C0187" w:rsidP="00C903AB">
            <w:pPr>
              <w:jc w:val="center"/>
              <w:rPr>
                <w:rFonts w:ascii="Calibri" w:hAnsi="Calibri" w:cs="Calibri"/>
                <w:color w:val="17365D"/>
                <w:sz w:val="22"/>
                <w:szCs w:val="22"/>
              </w:rPr>
            </w:pPr>
            <w:r>
              <w:rPr>
                <w:rFonts w:ascii="Calibri" w:hAnsi="Calibri" w:cs="Calibri"/>
                <w:color w:val="17365D"/>
                <w:sz w:val="22"/>
                <w:szCs w:val="22"/>
              </w:rPr>
              <w:t>At Cost</w:t>
            </w:r>
          </w:p>
        </w:tc>
        <w:tc>
          <w:tcPr>
            <w:tcW w:w="4050" w:type="dxa"/>
            <w:tcBorders>
              <w:top w:val="nil"/>
              <w:left w:val="nil"/>
              <w:bottom w:val="single" w:sz="4" w:space="0" w:color="000000"/>
              <w:right w:val="single" w:sz="4" w:space="0" w:color="000000"/>
            </w:tcBorders>
            <w:shd w:val="clear" w:color="auto" w:fill="auto"/>
            <w:vAlign w:val="center"/>
            <w:hideMark/>
          </w:tcPr>
          <w:p w:rsidR="00C903AB" w:rsidRPr="00C903AB" w:rsidRDefault="00C53CCE" w:rsidP="00C903AB">
            <w:pPr>
              <w:rPr>
                <w:rFonts w:ascii="Calibri" w:hAnsi="Calibri" w:cs="Calibri"/>
                <w:color w:val="17365D"/>
                <w:sz w:val="22"/>
                <w:szCs w:val="22"/>
              </w:rPr>
            </w:pPr>
            <w:r>
              <w:rPr>
                <w:rFonts w:ascii="Calibri" w:hAnsi="Calibri" w:cs="Calibri"/>
                <w:color w:val="17365D"/>
                <w:sz w:val="22"/>
                <w:szCs w:val="22"/>
              </w:rPr>
              <w:t xml:space="preserve"> -</w:t>
            </w:r>
          </w:p>
        </w:tc>
      </w:tr>
      <w:tr w:rsidR="00C903AB" w:rsidRPr="00C903AB" w:rsidTr="00F44AE6">
        <w:trPr>
          <w:trHeight w:hRule="exact" w:val="514"/>
        </w:trPr>
        <w:tc>
          <w:tcPr>
            <w:tcW w:w="514" w:type="dxa"/>
            <w:tcBorders>
              <w:top w:val="nil"/>
              <w:left w:val="single" w:sz="4" w:space="0" w:color="000000"/>
              <w:bottom w:val="single" w:sz="4" w:space="0" w:color="auto"/>
              <w:right w:val="single" w:sz="4" w:space="0" w:color="000000"/>
            </w:tcBorders>
            <w:shd w:val="clear" w:color="auto" w:fill="auto"/>
            <w:vAlign w:val="center"/>
            <w:hideMark/>
          </w:tcPr>
          <w:p w:rsidR="00C903AB" w:rsidRPr="00C903AB" w:rsidRDefault="00365DB6" w:rsidP="00C903AB">
            <w:pPr>
              <w:jc w:val="center"/>
              <w:rPr>
                <w:rFonts w:ascii="Calibri" w:hAnsi="Calibri" w:cs="Calibri"/>
                <w:color w:val="17365D"/>
                <w:sz w:val="22"/>
                <w:szCs w:val="22"/>
              </w:rPr>
            </w:pPr>
            <w:r>
              <w:rPr>
                <w:rFonts w:ascii="Calibri" w:hAnsi="Calibri" w:cs="Calibri"/>
                <w:color w:val="17365D"/>
                <w:sz w:val="22"/>
                <w:szCs w:val="22"/>
              </w:rPr>
              <w:t>e</w:t>
            </w:r>
          </w:p>
        </w:tc>
        <w:tc>
          <w:tcPr>
            <w:tcW w:w="4346" w:type="dxa"/>
            <w:tcBorders>
              <w:top w:val="nil"/>
              <w:left w:val="nil"/>
              <w:bottom w:val="single" w:sz="4" w:space="0" w:color="auto"/>
              <w:right w:val="single" w:sz="4" w:space="0" w:color="000000"/>
            </w:tcBorders>
            <w:shd w:val="clear" w:color="auto" w:fill="auto"/>
            <w:vAlign w:val="center"/>
            <w:hideMark/>
          </w:tcPr>
          <w:p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Valuation Charges</w:t>
            </w:r>
            <w:r w:rsidR="00C903AB" w:rsidRPr="00C903AB">
              <w:rPr>
                <w:rFonts w:ascii="Calibri" w:hAnsi="Calibri" w:cs="Calibri"/>
                <w:color w:val="17365D"/>
                <w:sz w:val="22"/>
                <w:szCs w:val="22"/>
              </w:rPr>
              <w:t xml:space="preserve"> </w:t>
            </w:r>
          </w:p>
        </w:tc>
        <w:tc>
          <w:tcPr>
            <w:tcW w:w="1710" w:type="dxa"/>
            <w:tcBorders>
              <w:top w:val="nil"/>
              <w:left w:val="nil"/>
              <w:bottom w:val="single" w:sz="4" w:space="0" w:color="auto"/>
              <w:right w:val="single" w:sz="4" w:space="0" w:color="000000"/>
            </w:tcBorders>
            <w:shd w:val="clear" w:color="auto" w:fill="auto"/>
            <w:vAlign w:val="center"/>
            <w:hideMark/>
          </w:tcPr>
          <w:p w:rsidR="00C903AB" w:rsidRPr="00C903AB" w:rsidRDefault="00F70FE0" w:rsidP="00F70FE0">
            <w:pPr>
              <w:jc w:val="center"/>
              <w:rPr>
                <w:rFonts w:ascii="Calibri" w:hAnsi="Calibri" w:cs="Calibri"/>
                <w:color w:val="17365D"/>
                <w:sz w:val="22"/>
                <w:szCs w:val="22"/>
              </w:rPr>
            </w:pPr>
            <w:r>
              <w:rPr>
                <w:rFonts w:ascii="Calibri" w:hAnsi="Calibri" w:cs="Calibri"/>
                <w:color w:val="17365D"/>
                <w:sz w:val="22"/>
                <w:szCs w:val="22"/>
              </w:rPr>
              <w:t>$</w:t>
            </w:r>
            <w:r w:rsidR="006951D6">
              <w:rPr>
                <w:rFonts w:ascii="Calibri" w:hAnsi="Calibri" w:cs="Calibri"/>
                <w:color w:val="17365D"/>
                <w:sz w:val="22"/>
                <w:szCs w:val="22"/>
              </w:rPr>
              <w:t>5</w:t>
            </w:r>
            <w:r w:rsidR="00F93558">
              <w:rPr>
                <w:rFonts w:ascii="Calibri" w:hAnsi="Calibri" w:cs="Calibri"/>
                <w:color w:val="17365D"/>
                <w:sz w:val="22"/>
                <w:szCs w:val="22"/>
              </w:rPr>
              <w:t>0</w:t>
            </w:r>
            <w:r w:rsidR="00C903AB" w:rsidRPr="00C903AB">
              <w:rPr>
                <w:rFonts w:ascii="Calibri" w:hAnsi="Calibri" w:cs="Calibri"/>
                <w:color w:val="17365D"/>
                <w:sz w:val="22"/>
                <w:szCs w:val="22"/>
              </w:rPr>
              <w:t xml:space="preserve"> </w:t>
            </w:r>
          </w:p>
        </w:tc>
        <w:tc>
          <w:tcPr>
            <w:tcW w:w="4050" w:type="dxa"/>
            <w:tcBorders>
              <w:top w:val="nil"/>
              <w:left w:val="nil"/>
              <w:bottom w:val="single" w:sz="4" w:space="0" w:color="auto"/>
              <w:right w:val="single" w:sz="4" w:space="0" w:color="000000"/>
            </w:tcBorders>
            <w:shd w:val="clear" w:color="auto" w:fill="auto"/>
            <w:vAlign w:val="center"/>
            <w:hideMark/>
          </w:tcPr>
          <w:p w:rsidR="00C903AB" w:rsidRPr="00C903AB" w:rsidRDefault="00C62747" w:rsidP="00C62747">
            <w:pPr>
              <w:rPr>
                <w:rFonts w:ascii="Calibri" w:hAnsi="Calibri" w:cs="Calibri"/>
                <w:color w:val="17365D"/>
                <w:sz w:val="22"/>
                <w:szCs w:val="22"/>
              </w:rPr>
            </w:pPr>
            <w:r>
              <w:rPr>
                <w:rFonts w:ascii="Calibri" w:hAnsi="Calibri" w:cs="Calibri"/>
                <w:color w:val="17365D"/>
                <w:sz w:val="22"/>
                <w:szCs w:val="22"/>
              </w:rPr>
              <w:t>If first time imported item for Consignee</w:t>
            </w:r>
          </w:p>
        </w:tc>
      </w:tr>
      <w:tr w:rsidR="002A6ECF" w:rsidRPr="00C903AB" w:rsidTr="00626A8C">
        <w:trPr>
          <w:trHeight w:hRule="exact" w:val="433"/>
        </w:trPr>
        <w:tc>
          <w:tcPr>
            <w:tcW w:w="514" w:type="dxa"/>
            <w:tcBorders>
              <w:top w:val="nil"/>
              <w:left w:val="single" w:sz="4" w:space="0" w:color="000000"/>
              <w:bottom w:val="single" w:sz="4" w:space="0" w:color="auto"/>
              <w:right w:val="single" w:sz="4" w:space="0" w:color="000000"/>
            </w:tcBorders>
            <w:shd w:val="clear" w:color="auto" w:fill="auto"/>
            <w:vAlign w:val="center"/>
          </w:tcPr>
          <w:p w:rsidR="002A6ECF" w:rsidRPr="002A6ECF" w:rsidRDefault="002A6ECF" w:rsidP="00C903AB">
            <w:pPr>
              <w:jc w:val="center"/>
              <w:rPr>
                <w:rFonts w:ascii="Myanmar3h" w:hAnsi="Myanmar3h" w:cs="Myanmar3h"/>
                <w:color w:val="17365D"/>
                <w:sz w:val="22"/>
                <w:szCs w:val="22"/>
              </w:rPr>
            </w:pPr>
            <w:r>
              <w:rPr>
                <w:rFonts w:ascii="Calibri" w:hAnsi="Calibri" w:cs="Calibri"/>
                <w:color w:val="17365D"/>
                <w:sz w:val="22"/>
                <w:szCs w:val="22"/>
              </w:rPr>
              <w:t>f</w:t>
            </w:r>
          </w:p>
        </w:tc>
        <w:tc>
          <w:tcPr>
            <w:tcW w:w="4346" w:type="dxa"/>
            <w:tcBorders>
              <w:top w:val="nil"/>
              <w:left w:val="nil"/>
              <w:bottom w:val="single" w:sz="4" w:space="0" w:color="auto"/>
              <w:right w:val="single" w:sz="4" w:space="0" w:color="000000"/>
            </w:tcBorders>
            <w:shd w:val="clear" w:color="auto" w:fill="auto"/>
            <w:vAlign w:val="center"/>
          </w:tcPr>
          <w:p w:rsidR="002A6ECF" w:rsidRDefault="002A6ECF" w:rsidP="00627B5E">
            <w:pPr>
              <w:rPr>
                <w:rFonts w:ascii="Calibri" w:hAnsi="Calibri" w:cs="Calibri"/>
                <w:color w:val="17365D"/>
                <w:sz w:val="22"/>
                <w:szCs w:val="22"/>
              </w:rPr>
            </w:pPr>
            <w:r>
              <w:rPr>
                <w:rFonts w:ascii="Calibri" w:hAnsi="Calibri" w:cs="Calibri"/>
                <w:color w:val="17365D"/>
                <w:sz w:val="22"/>
                <w:szCs w:val="22"/>
              </w:rPr>
              <w:t xml:space="preserve">Form D / E charges </w:t>
            </w:r>
          </w:p>
        </w:tc>
        <w:tc>
          <w:tcPr>
            <w:tcW w:w="1710" w:type="dxa"/>
            <w:tcBorders>
              <w:top w:val="nil"/>
              <w:left w:val="nil"/>
              <w:bottom w:val="single" w:sz="4" w:space="0" w:color="auto"/>
              <w:right w:val="single" w:sz="4" w:space="0" w:color="000000"/>
            </w:tcBorders>
            <w:shd w:val="clear" w:color="auto" w:fill="auto"/>
            <w:vAlign w:val="center"/>
          </w:tcPr>
          <w:p w:rsidR="002A6ECF" w:rsidRPr="00C903AB" w:rsidRDefault="00F70FE0" w:rsidP="00F70FE0">
            <w:pPr>
              <w:jc w:val="center"/>
              <w:rPr>
                <w:rFonts w:ascii="Calibri" w:hAnsi="Calibri" w:cs="Calibri"/>
                <w:color w:val="17365D"/>
                <w:sz w:val="22"/>
                <w:szCs w:val="22"/>
              </w:rPr>
            </w:pPr>
            <w:r>
              <w:rPr>
                <w:rFonts w:ascii="Calibri" w:hAnsi="Calibri" w:cs="Calibri"/>
                <w:color w:val="17365D"/>
                <w:sz w:val="22"/>
                <w:szCs w:val="22"/>
              </w:rPr>
              <w:t>$</w:t>
            </w:r>
            <w:r w:rsidR="00F93558">
              <w:rPr>
                <w:rFonts w:ascii="Calibri" w:hAnsi="Calibri" w:cs="Calibri"/>
                <w:color w:val="17365D"/>
                <w:sz w:val="22"/>
                <w:szCs w:val="22"/>
              </w:rPr>
              <w:t>35</w:t>
            </w:r>
          </w:p>
        </w:tc>
        <w:tc>
          <w:tcPr>
            <w:tcW w:w="4050" w:type="dxa"/>
            <w:tcBorders>
              <w:top w:val="nil"/>
              <w:left w:val="nil"/>
              <w:bottom w:val="single" w:sz="4" w:space="0" w:color="auto"/>
              <w:right w:val="single" w:sz="4" w:space="0" w:color="000000"/>
            </w:tcBorders>
            <w:shd w:val="clear" w:color="auto" w:fill="auto"/>
            <w:vAlign w:val="center"/>
          </w:tcPr>
          <w:p w:rsidR="002A6ECF" w:rsidRDefault="00543629" w:rsidP="00C62747">
            <w:pPr>
              <w:rPr>
                <w:rFonts w:ascii="Calibri" w:hAnsi="Calibri" w:cs="Calibri"/>
                <w:color w:val="17365D"/>
                <w:sz w:val="22"/>
                <w:szCs w:val="22"/>
              </w:rPr>
            </w:pPr>
            <w:r>
              <w:rPr>
                <w:rFonts w:ascii="Calibri" w:hAnsi="Calibri" w:cs="Calibri"/>
                <w:color w:val="17365D"/>
                <w:sz w:val="22"/>
                <w:szCs w:val="22"/>
              </w:rPr>
              <w:t>If Any</w:t>
            </w:r>
          </w:p>
        </w:tc>
      </w:tr>
      <w:tr w:rsidR="007272A7" w:rsidRPr="00C903AB" w:rsidTr="00626A8C">
        <w:trPr>
          <w:trHeight w:hRule="exact" w:val="361"/>
        </w:trPr>
        <w:tc>
          <w:tcPr>
            <w:tcW w:w="514" w:type="dxa"/>
            <w:tcBorders>
              <w:top w:val="single" w:sz="4" w:space="0" w:color="auto"/>
              <w:left w:val="single" w:sz="4" w:space="0" w:color="000000"/>
              <w:bottom w:val="single" w:sz="4" w:space="0" w:color="auto"/>
              <w:right w:val="single" w:sz="4" w:space="0" w:color="000000"/>
            </w:tcBorders>
            <w:shd w:val="clear" w:color="auto" w:fill="auto"/>
            <w:vAlign w:val="center"/>
          </w:tcPr>
          <w:p w:rsidR="007272A7" w:rsidRDefault="002A6ECF" w:rsidP="00C903AB">
            <w:pPr>
              <w:jc w:val="center"/>
              <w:rPr>
                <w:rFonts w:ascii="Calibri" w:hAnsi="Calibri" w:cs="Calibri"/>
                <w:color w:val="17365D"/>
                <w:sz w:val="22"/>
                <w:szCs w:val="22"/>
              </w:rPr>
            </w:pPr>
            <w:r>
              <w:rPr>
                <w:rFonts w:ascii="Calibri" w:hAnsi="Calibri" w:cs="Calibri"/>
                <w:color w:val="17365D"/>
                <w:sz w:val="22"/>
                <w:szCs w:val="22"/>
              </w:rPr>
              <w:t>h</w:t>
            </w:r>
          </w:p>
        </w:tc>
        <w:tc>
          <w:tcPr>
            <w:tcW w:w="4346" w:type="dxa"/>
            <w:tcBorders>
              <w:top w:val="single" w:sz="4" w:space="0" w:color="auto"/>
              <w:left w:val="nil"/>
              <w:bottom w:val="single" w:sz="4" w:space="0" w:color="auto"/>
              <w:right w:val="single" w:sz="4" w:space="0" w:color="000000"/>
            </w:tcBorders>
            <w:shd w:val="clear" w:color="auto" w:fill="auto"/>
            <w:vAlign w:val="center"/>
          </w:tcPr>
          <w:p w:rsidR="00203B31" w:rsidRDefault="00203B31" w:rsidP="000B66DE">
            <w:pPr>
              <w:rPr>
                <w:rFonts w:ascii="Calibri" w:hAnsi="Calibri" w:cs="Calibri"/>
                <w:color w:val="17365D"/>
                <w:sz w:val="22"/>
                <w:szCs w:val="22"/>
              </w:rPr>
            </w:pPr>
            <w:r>
              <w:rPr>
                <w:rFonts w:ascii="Calibri" w:hAnsi="Calibri" w:cs="Calibri"/>
                <w:color w:val="17365D"/>
                <w:sz w:val="22"/>
                <w:szCs w:val="22"/>
              </w:rPr>
              <w:t>Delivery F</w:t>
            </w:r>
            <w:r w:rsidR="000B66DE">
              <w:rPr>
                <w:rFonts w:ascii="Calibri" w:hAnsi="Calibri" w:cs="Calibri"/>
                <w:color w:val="17365D"/>
                <w:sz w:val="22"/>
                <w:szCs w:val="22"/>
              </w:rPr>
              <w:t>ee</w:t>
            </w:r>
            <w:r w:rsidR="00D2543F">
              <w:rPr>
                <w:rFonts w:ascii="Calibri" w:hAnsi="Calibri" w:cs="Calibri"/>
                <w:color w:val="17365D"/>
                <w:sz w:val="22"/>
                <w:szCs w:val="22"/>
              </w:rPr>
              <w:t xml:space="preserve"> (can stackable)</w:t>
            </w:r>
          </w:p>
        </w:tc>
        <w:tc>
          <w:tcPr>
            <w:tcW w:w="1710" w:type="dxa"/>
            <w:tcBorders>
              <w:top w:val="single" w:sz="4" w:space="0" w:color="auto"/>
              <w:left w:val="nil"/>
              <w:bottom w:val="single" w:sz="4" w:space="0" w:color="auto"/>
              <w:right w:val="single" w:sz="4" w:space="0" w:color="000000"/>
            </w:tcBorders>
            <w:shd w:val="clear" w:color="auto" w:fill="auto"/>
            <w:vAlign w:val="center"/>
          </w:tcPr>
          <w:p w:rsidR="007272A7" w:rsidRDefault="007272A7" w:rsidP="002A6ECF">
            <w:pPr>
              <w:rPr>
                <w:rFonts w:ascii="Calibri" w:hAnsi="Calibri" w:cs="Calibri"/>
                <w:color w:val="17365D"/>
                <w:sz w:val="22"/>
                <w:szCs w:val="22"/>
              </w:rPr>
            </w:pPr>
            <w:r>
              <w:rPr>
                <w:rFonts w:ascii="Calibri" w:hAnsi="Calibri" w:cs="Calibri"/>
                <w:color w:val="17365D"/>
                <w:sz w:val="22"/>
                <w:szCs w:val="22"/>
              </w:rPr>
              <w:t xml:space="preserve">        </w:t>
            </w:r>
            <w:r w:rsidR="000B66DE">
              <w:rPr>
                <w:rFonts w:ascii="Calibri" w:hAnsi="Calibri" w:cs="Calibri"/>
                <w:color w:val="17365D"/>
                <w:sz w:val="22"/>
                <w:szCs w:val="22"/>
              </w:rPr>
              <w:t xml:space="preserve">   </w:t>
            </w:r>
            <w:r w:rsidR="002A6ECF">
              <w:rPr>
                <w:rFonts w:ascii="Calibri" w:hAnsi="Calibri" w:cs="Calibri"/>
                <w:color w:val="17365D"/>
                <w:sz w:val="22"/>
                <w:szCs w:val="22"/>
              </w:rPr>
              <w:t>-</w:t>
            </w:r>
            <w:r>
              <w:rPr>
                <w:rFonts w:ascii="Calibri" w:hAnsi="Calibri" w:cs="Calibri"/>
                <w:color w:val="17365D"/>
                <w:sz w:val="22"/>
                <w:szCs w:val="22"/>
              </w:rPr>
              <w:t xml:space="preserve"> </w:t>
            </w:r>
          </w:p>
        </w:tc>
        <w:tc>
          <w:tcPr>
            <w:tcW w:w="4050" w:type="dxa"/>
            <w:tcBorders>
              <w:top w:val="single" w:sz="4" w:space="0" w:color="auto"/>
              <w:left w:val="nil"/>
              <w:bottom w:val="single" w:sz="4" w:space="0" w:color="auto"/>
              <w:right w:val="single" w:sz="4" w:space="0" w:color="000000"/>
            </w:tcBorders>
            <w:shd w:val="clear" w:color="auto" w:fill="auto"/>
            <w:vAlign w:val="center"/>
          </w:tcPr>
          <w:p w:rsidR="007272A7" w:rsidRDefault="00543629" w:rsidP="002A6ECF">
            <w:pPr>
              <w:pStyle w:val="xmsonormal"/>
              <w:rPr>
                <w:rFonts w:cs="Calibri"/>
                <w:color w:val="17365D"/>
              </w:rPr>
            </w:pPr>
            <w:r>
              <w:rPr>
                <w:rFonts w:cs="Calibri"/>
                <w:color w:val="17365D"/>
              </w:rPr>
              <w:t>Need to advise Address</w:t>
            </w:r>
          </w:p>
        </w:tc>
      </w:tr>
      <w:tr w:rsidR="00D15B3F" w:rsidRPr="00C903AB" w:rsidTr="00F44AE6">
        <w:trPr>
          <w:trHeight w:hRule="exact" w:val="308"/>
        </w:trPr>
        <w:tc>
          <w:tcPr>
            <w:tcW w:w="514" w:type="dxa"/>
            <w:tcBorders>
              <w:top w:val="single" w:sz="4" w:space="0" w:color="auto"/>
              <w:left w:val="single" w:sz="4" w:space="0" w:color="000000"/>
              <w:bottom w:val="single" w:sz="4" w:space="0" w:color="auto"/>
              <w:right w:val="single" w:sz="4" w:space="0" w:color="000000"/>
            </w:tcBorders>
            <w:shd w:val="clear" w:color="auto" w:fill="auto"/>
            <w:vAlign w:val="center"/>
          </w:tcPr>
          <w:p w:rsidR="00D15B3F" w:rsidRDefault="002A6ECF" w:rsidP="00C903AB">
            <w:pPr>
              <w:jc w:val="center"/>
              <w:rPr>
                <w:rFonts w:ascii="Calibri" w:hAnsi="Calibri" w:cs="Calibri"/>
                <w:color w:val="17365D"/>
                <w:sz w:val="22"/>
                <w:szCs w:val="22"/>
              </w:rPr>
            </w:pPr>
            <w:proofErr w:type="spellStart"/>
            <w:r>
              <w:rPr>
                <w:rFonts w:ascii="Calibri" w:hAnsi="Calibri" w:cs="Calibri"/>
                <w:color w:val="17365D"/>
                <w:sz w:val="22"/>
                <w:szCs w:val="22"/>
              </w:rPr>
              <w:t>i</w:t>
            </w:r>
            <w:proofErr w:type="spellEnd"/>
          </w:p>
        </w:tc>
        <w:tc>
          <w:tcPr>
            <w:tcW w:w="4346" w:type="dxa"/>
            <w:tcBorders>
              <w:top w:val="single" w:sz="4" w:space="0" w:color="auto"/>
              <w:left w:val="nil"/>
              <w:bottom w:val="single" w:sz="4" w:space="0" w:color="auto"/>
              <w:right w:val="single" w:sz="4" w:space="0" w:color="000000"/>
            </w:tcBorders>
            <w:shd w:val="clear" w:color="auto" w:fill="auto"/>
            <w:vAlign w:val="center"/>
          </w:tcPr>
          <w:p w:rsidR="00D15B3F" w:rsidRDefault="00D15B3F" w:rsidP="000B66DE">
            <w:pPr>
              <w:rPr>
                <w:rFonts w:ascii="Calibri" w:hAnsi="Calibri" w:cs="Calibri"/>
                <w:color w:val="17365D"/>
                <w:sz w:val="22"/>
                <w:szCs w:val="22"/>
              </w:rPr>
            </w:pPr>
            <w:r>
              <w:rPr>
                <w:rFonts w:ascii="Calibri" w:hAnsi="Calibri" w:cs="Calibri"/>
                <w:color w:val="17365D"/>
                <w:sz w:val="22"/>
                <w:szCs w:val="22"/>
              </w:rPr>
              <w:t>Unloading fee</w:t>
            </w:r>
            <w:r w:rsidR="006A20F2">
              <w:rPr>
                <w:rFonts w:ascii="Calibri" w:hAnsi="Calibri" w:cs="Calibri"/>
                <w:color w:val="17365D"/>
                <w:sz w:val="22"/>
                <w:szCs w:val="22"/>
              </w:rPr>
              <w:t xml:space="preserve"> (if necessary)</w:t>
            </w:r>
          </w:p>
        </w:tc>
        <w:tc>
          <w:tcPr>
            <w:tcW w:w="1710" w:type="dxa"/>
            <w:tcBorders>
              <w:top w:val="single" w:sz="4" w:space="0" w:color="auto"/>
              <w:left w:val="nil"/>
              <w:bottom w:val="single" w:sz="4" w:space="0" w:color="auto"/>
              <w:right w:val="single" w:sz="4" w:space="0" w:color="000000"/>
            </w:tcBorders>
            <w:shd w:val="clear" w:color="auto" w:fill="auto"/>
            <w:vAlign w:val="center"/>
          </w:tcPr>
          <w:p w:rsidR="00D15B3F" w:rsidRDefault="006A20F2" w:rsidP="00893886">
            <w:pPr>
              <w:rPr>
                <w:rFonts w:ascii="Calibri" w:hAnsi="Calibri" w:cs="Calibri"/>
                <w:color w:val="17365D"/>
                <w:sz w:val="22"/>
                <w:szCs w:val="22"/>
              </w:rPr>
            </w:pPr>
            <w:r>
              <w:rPr>
                <w:rFonts w:ascii="Calibri" w:hAnsi="Calibri" w:cs="Calibri"/>
                <w:color w:val="17365D"/>
                <w:sz w:val="22"/>
                <w:szCs w:val="22"/>
              </w:rPr>
              <w:t xml:space="preserve">           </w:t>
            </w:r>
            <w:r w:rsidR="00893886">
              <w:rPr>
                <w:rFonts w:ascii="Calibri" w:hAnsi="Calibri" w:cs="Calibri"/>
                <w:color w:val="17365D"/>
                <w:sz w:val="22"/>
                <w:szCs w:val="22"/>
              </w:rPr>
              <w:t>-</w:t>
            </w:r>
          </w:p>
        </w:tc>
        <w:tc>
          <w:tcPr>
            <w:tcW w:w="4050" w:type="dxa"/>
            <w:tcBorders>
              <w:top w:val="single" w:sz="4" w:space="0" w:color="auto"/>
              <w:left w:val="nil"/>
              <w:bottom w:val="single" w:sz="4" w:space="0" w:color="auto"/>
              <w:right w:val="single" w:sz="4" w:space="0" w:color="000000"/>
            </w:tcBorders>
            <w:shd w:val="clear" w:color="auto" w:fill="auto"/>
            <w:vAlign w:val="center"/>
          </w:tcPr>
          <w:p w:rsidR="00D15B3F" w:rsidRDefault="006A20F2" w:rsidP="00893886">
            <w:pPr>
              <w:rPr>
                <w:rFonts w:ascii="Calibri" w:hAnsi="Calibri" w:cs="Calibri"/>
                <w:color w:val="17365D"/>
                <w:sz w:val="22"/>
                <w:szCs w:val="22"/>
              </w:rPr>
            </w:pPr>
            <w:proofErr w:type="spellStart"/>
            <w:r>
              <w:rPr>
                <w:rFonts w:ascii="Calibri" w:hAnsi="Calibri" w:cs="Calibri"/>
                <w:color w:val="17365D"/>
                <w:sz w:val="22"/>
                <w:szCs w:val="22"/>
              </w:rPr>
              <w:t>C</w:t>
            </w:r>
            <w:r w:rsidR="00893886">
              <w:rPr>
                <w:rFonts w:ascii="Calibri" w:hAnsi="Calibri" w:cs="Calibri"/>
                <w:color w:val="17365D"/>
                <w:sz w:val="22"/>
                <w:szCs w:val="22"/>
              </w:rPr>
              <w:t>nee’s</w:t>
            </w:r>
            <w:proofErr w:type="spellEnd"/>
            <w:r w:rsidR="00893886">
              <w:rPr>
                <w:rFonts w:ascii="Calibri" w:hAnsi="Calibri" w:cs="Calibri"/>
                <w:color w:val="17365D"/>
                <w:sz w:val="22"/>
                <w:szCs w:val="22"/>
              </w:rPr>
              <w:t xml:space="preserve"> liability </w:t>
            </w:r>
          </w:p>
        </w:tc>
      </w:tr>
    </w:tbl>
    <w:p w:rsidR="00705AA9" w:rsidRDefault="00705AA9">
      <w:pPr>
        <w:spacing w:before="41" w:line="200" w:lineRule="exact"/>
        <w:ind w:left="152"/>
        <w:rPr>
          <w:rFonts w:asciiTheme="minorHAnsi" w:hAnsiTheme="minorHAnsi" w:cstheme="minorHAnsi"/>
          <w:color w:val="17365D" w:themeColor="text2" w:themeShade="BF"/>
          <w:sz w:val="22"/>
          <w:szCs w:val="22"/>
          <w:u w:val="single"/>
        </w:rPr>
      </w:pPr>
    </w:p>
    <w:p w:rsidR="00DB352E" w:rsidRDefault="00CC1C7C" w:rsidP="009363BA">
      <w:pPr>
        <w:pStyle w:val="ListParagraph"/>
        <w:numPr>
          <w:ilvl w:val="0"/>
          <w:numId w:val="3"/>
        </w:numPr>
        <w:spacing w:before="41" w:line="200" w:lineRule="exact"/>
        <w:rPr>
          <w:rFonts w:asciiTheme="minorHAnsi" w:hAnsiTheme="minorHAnsi" w:cstheme="minorHAnsi"/>
          <w:color w:val="17365D" w:themeColor="text2" w:themeShade="BF"/>
          <w:sz w:val="22"/>
          <w:szCs w:val="22"/>
          <w:u w:val="single"/>
        </w:rPr>
      </w:pPr>
      <w:r w:rsidRPr="009363BA">
        <w:rPr>
          <w:rFonts w:asciiTheme="minorHAnsi" w:hAnsiTheme="minorHAnsi" w:cstheme="minorHAnsi"/>
          <w:color w:val="17365D" w:themeColor="text2" w:themeShade="BF"/>
          <w:sz w:val="22"/>
          <w:szCs w:val="22"/>
          <w:u w:val="single"/>
        </w:rPr>
        <w:t>CUSTOMS DUTY &amp; OTHER TAXES</w:t>
      </w:r>
    </w:p>
    <w:p w:rsidR="002A6ECF" w:rsidRPr="002A6ECF" w:rsidRDefault="002A6ECF" w:rsidP="002A6ECF">
      <w:pPr>
        <w:spacing w:before="41" w:line="200" w:lineRule="exact"/>
        <w:rPr>
          <w:rFonts w:asciiTheme="minorHAnsi" w:hAnsiTheme="minorHAnsi" w:cstheme="minorHAnsi"/>
          <w:color w:val="17365D" w:themeColor="text2" w:themeShade="BF"/>
          <w:sz w:val="22"/>
          <w:szCs w:val="22"/>
          <w:u w:val="single"/>
        </w:rPr>
      </w:pPr>
    </w:p>
    <w:tbl>
      <w:tblPr>
        <w:tblW w:w="10620" w:type="dxa"/>
        <w:tblInd w:w="-5" w:type="dxa"/>
        <w:tblLook w:val="04A0" w:firstRow="1" w:lastRow="0" w:firstColumn="1" w:lastColumn="0" w:noHBand="0" w:noVBand="1"/>
      </w:tblPr>
      <w:tblGrid>
        <w:gridCol w:w="513"/>
        <w:gridCol w:w="4347"/>
        <w:gridCol w:w="5760"/>
      </w:tblGrid>
      <w:tr w:rsidR="009363BA" w:rsidRPr="009363BA" w:rsidTr="00D35D2C">
        <w:trPr>
          <w:trHeight w:hRule="exact" w:val="259"/>
        </w:trPr>
        <w:tc>
          <w:tcPr>
            <w:tcW w:w="513" w:type="dxa"/>
            <w:tcBorders>
              <w:top w:val="single" w:sz="4" w:space="0" w:color="000000"/>
              <w:left w:val="single" w:sz="4" w:space="0" w:color="000000"/>
              <w:bottom w:val="single" w:sz="4" w:space="0" w:color="000000"/>
              <w:right w:val="single" w:sz="4" w:space="0" w:color="000000"/>
            </w:tcBorders>
            <w:shd w:val="clear" w:color="000000" w:fill="8DB3E3"/>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SR</w:t>
            </w:r>
          </w:p>
        </w:tc>
        <w:tc>
          <w:tcPr>
            <w:tcW w:w="4347" w:type="dxa"/>
            <w:tcBorders>
              <w:top w:val="single" w:sz="4" w:space="0" w:color="000000"/>
              <w:left w:val="nil"/>
              <w:bottom w:val="single" w:sz="4" w:space="0" w:color="000000"/>
              <w:right w:val="single" w:sz="4" w:space="0" w:color="000000"/>
            </w:tcBorders>
            <w:shd w:val="clear" w:color="000000" w:fill="8DB3E3"/>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PARTICULAR</w:t>
            </w:r>
          </w:p>
        </w:tc>
        <w:tc>
          <w:tcPr>
            <w:tcW w:w="5760" w:type="dxa"/>
            <w:tcBorders>
              <w:top w:val="single" w:sz="4" w:space="0" w:color="000000"/>
              <w:left w:val="nil"/>
              <w:bottom w:val="single" w:sz="4" w:space="0" w:color="000000"/>
              <w:right w:val="single" w:sz="4" w:space="0" w:color="000000"/>
            </w:tcBorders>
            <w:shd w:val="clear" w:color="000000" w:fill="8DB3E3"/>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 xml:space="preserve">                              REMARKS                           </w:t>
            </w:r>
          </w:p>
        </w:tc>
      </w:tr>
      <w:tr w:rsidR="009363BA" w:rsidRPr="009363BA"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a</w:t>
            </w:r>
          </w:p>
        </w:tc>
        <w:tc>
          <w:tcPr>
            <w:tcW w:w="4347"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CUSTOMS DUTY</w:t>
            </w:r>
          </w:p>
        </w:tc>
        <w:tc>
          <w:tcPr>
            <w:tcW w:w="5760"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Percentage as per HS code on Customs assessable value</w:t>
            </w:r>
          </w:p>
        </w:tc>
      </w:tr>
      <w:tr w:rsidR="009363BA" w:rsidRPr="009363BA"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b</w:t>
            </w:r>
          </w:p>
        </w:tc>
        <w:tc>
          <w:tcPr>
            <w:tcW w:w="4347"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COMMERCIAL TAX</w:t>
            </w:r>
          </w:p>
        </w:tc>
        <w:tc>
          <w:tcPr>
            <w:tcW w:w="5760"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5% on Customs duty and Customs assessable value</w:t>
            </w:r>
          </w:p>
        </w:tc>
      </w:tr>
      <w:tr w:rsidR="009363BA" w:rsidRPr="009363BA"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c</w:t>
            </w:r>
          </w:p>
        </w:tc>
        <w:tc>
          <w:tcPr>
            <w:tcW w:w="4347"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ADVANCE TAX</w:t>
            </w:r>
          </w:p>
        </w:tc>
        <w:tc>
          <w:tcPr>
            <w:tcW w:w="5760"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2% on Customs assessable value</w:t>
            </w:r>
          </w:p>
        </w:tc>
      </w:tr>
      <w:tr w:rsidR="009363BA" w:rsidRPr="009363BA"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d</w:t>
            </w:r>
          </w:p>
        </w:tc>
        <w:tc>
          <w:tcPr>
            <w:tcW w:w="4347" w:type="dxa"/>
            <w:tcBorders>
              <w:top w:val="nil"/>
              <w:left w:val="nil"/>
              <w:bottom w:val="single" w:sz="4" w:space="0" w:color="000000"/>
              <w:right w:val="single" w:sz="4" w:space="0" w:color="000000"/>
            </w:tcBorders>
            <w:shd w:val="clear" w:color="auto" w:fill="auto"/>
            <w:vAlign w:val="center"/>
            <w:hideMark/>
          </w:tcPr>
          <w:p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MACCS FEES</w:t>
            </w:r>
          </w:p>
        </w:tc>
        <w:tc>
          <w:tcPr>
            <w:tcW w:w="5760" w:type="dxa"/>
            <w:tcBorders>
              <w:top w:val="nil"/>
              <w:left w:val="nil"/>
              <w:bottom w:val="single" w:sz="4" w:space="0" w:color="000000"/>
              <w:right w:val="single" w:sz="4" w:space="0" w:color="000000"/>
            </w:tcBorders>
            <w:shd w:val="clear" w:color="auto" w:fill="auto"/>
            <w:vAlign w:val="center"/>
            <w:hideMark/>
          </w:tcPr>
          <w:p w:rsidR="009363BA" w:rsidRPr="009363BA" w:rsidRDefault="00F70FE0" w:rsidP="00F70FE0">
            <w:pPr>
              <w:rPr>
                <w:rFonts w:ascii="Calibri" w:hAnsi="Calibri" w:cs="Calibri"/>
                <w:color w:val="17365D"/>
                <w:sz w:val="22"/>
                <w:szCs w:val="22"/>
              </w:rPr>
            </w:pPr>
            <w:r>
              <w:rPr>
                <w:rFonts w:ascii="Calibri" w:hAnsi="Calibri" w:cs="Calibri"/>
                <w:color w:val="17365D"/>
                <w:sz w:val="22"/>
                <w:szCs w:val="22"/>
              </w:rPr>
              <w:t>$</w:t>
            </w:r>
            <w:r w:rsidR="003C0187">
              <w:rPr>
                <w:rFonts w:ascii="Calibri" w:hAnsi="Calibri" w:cs="Calibri"/>
                <w:color w:val="17365D"/>
                <w:sz w:val="22"/>
                <w:szCs w:val="22"/>
              </w:rPr>
              <w:t>30</w:t>
            </w:r>
            <w:r w:rsidR="009363BA" w:rsidRPr="009363BA">
              <w:rPr>
                <w:rFonts w:ascii="Calibri" w:hAnsi="Calibri" w:cs="Calibri"/>
                <w:color w:val="17365D"/>
                <w:sz w:val="22"/>
                <w:szCs w:val="22"/>
              </w:rPr>
              <w:t xml:space="preserve"> Per Shipment</w:t>
            </w:r>
          </w:p>
        </w:tc>
      </w:tr>
    </w:tbl>
    <w:p w:rsidR="0051397A" w:rsidRDefault="0051397A" w:rsidP="0051397A">
      <w:pPr>
        <w:spacing w:line="200" w:lineRule="exact"/>
        <w:rPr>
          <w:rFonts w:asciiTheme="minorHAnsi" w:hAnsiTheme="minorHAnsi" w:cstheme="minorHAnsi"/>
          <w:b/>
          <w:color w:val="244061" w:themeColor="accent1" w:themeShade="80"/>
          <w:sz w:val="24"/>
          <w:szCs w:val="24"/>
          <w:u w:val="single"/>
        </w:rPr>
      </w:pPr>
    </w:p>
    <w:tbl>
      <w:tblPr>
        <w:tblW w:w="10440" w:type="dxa"/>
        <w:tblInd w:w="-5" w:type="dxa"/>
        <w:tblLook w:val="04A0" w:firstRow="1" w:lastRow="0" w:firstColumn="1" w:lastColumn="0" w:noHBand="0" w:noVBand="1"/>
      </w:tblPr>
      <w:tblGrid>
        <w:gridCol w:w="10440"/>
      </w:tblGrid>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CE6DB8" w:rsidRDefault="003C0187" w:rsidP="00513B69">
            <w:pPr>
              <w:spacing w:line="276" w:lineRule="auto"/>
              <w:rPr>
                <w:rFonts w:asciiTheme="minorHAnsi" w:hAnsiTheme="minorHAnsi"/>
                <w:b/>
                <w:bCs/>
                <w:color w:val="244061" w:themeColor="accent1" w:themeShade="80"/>
                <w:sz w:val="24"/>
                <w:szCs w:val="24"/>
                <w:u w:val="single"/>
              </w:rPr>
            </w:pPr>
            <w:r w:rsidRPr="00CE6DB8">
              <w:rPr>
                <w:rFonts w:asciiTheme="minorHAnsi" w:hAnsiTheme="minorHAnsi"/>
                <w:b/>
                <w:bCs/>
                <w:color w:val="244061" w:themeColor="accent1" w:themeShade="80"/>
                <w:sz w:val="24"/>
                <w:szCs w:val="24"/>
                <w:u w:val="single"/>
              </w:rPr>
              <w:t>Terms and Condition</w:t>
            </w:r>
          </w:p>
        </w:tc>
      </w:tr>
      <w:tr w:rsidR="003C0187" w:rsidRPr="005B4D04" w:rsidTr="00513B69">
        <w:trPr>
          <w:trHeight w:val="300"/>
        </w:trPr>
        <w:tc>
          <w:tcPr>
            <w:tcW w:w="9360" w:type="dxa"/>
            <w:tcBorders>
              <w:top w:val="nil"/>
              <w:left w:val="nil"/>
              <w:bottom w:val="nil"/>
              <w:right w:val="nil"/>
            </w:tcBorders>
            <w:shd w:val="clear" w:color="auto" w:fill="auto"/>
            <w:noWrap/>
            <w:vAlign w:val="bottom"/>
          </w:tcPr>
          <w:p w:rsidR="003C0187" w:rsidRPr="005B4D04" w:rsidRDefault="003C0187" w:rsidP="00513B69">
            <w:pPr>
              <w:spacing w:line="276" w:lineRule="auto"/>
              <w:rPr>
                <w:rFonts w:asciiTheme="minorHAnsi" w:hAnsiTheme="minorHAnsi"/>
                <w:b/>
                <w:bCs/>
                <w:color w:val="244061" w:themeColor="accent1" w:themeShade="80"/>
                <w:sz w:val="24"/>
                <w:szCs w:val="24"/>
                <w:u w:val="single"/>
              </w:rPr>
            </w:pP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F70FE0">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For MIC Company ,</w:t>
            </w:r>
            <w:proofErr w:type="spellStart"/>
            <w:r w:rsidRPr="005B4D04">
              <w:rPr>
                <w:rFonts w:asciiTheme="minorHAnsi" w:hAnsiTheme="minorHAnsi"/>
                <w:color w:val="244061" w:themeColor="accent1" w:themeShade="80"/>
              </w:rPr>
              <w:t>BaKha</w:t>
            </w:r>
            <w:proofErr w:type="spellEnd"/>
            <w:r w:rsidRPr="005B4D04">
              <w:rPr>
                <w:rFonts w:asciiTheme="minorHAnsi" w:hAnsiTheme="minorHAnsi"/>
                <w:color w:val="244061" w:themeColor="accent1" w:themeShade="80"/>
              </w:rPr>
              <w:t>(Tax</w:t>
            </w:r>
            <w:r w:rsidR="00F70FE0">
              <w:rPr>
                <w:rFonts w:asciiTheme="minorHAnsi" w:hAnsiTheme="minorHAnsi"/>
                <w:color w:val="244061" w:themeColor="accent1" w:themeShade="80"/>
              </w:rPr>
              <w:t xml:space="preserve"> exemption check)will be $</w:t>
            </w:r>
            <w:r w:rsidR="00543629">
              <w:rPr>
                <w:rFonts w:asciiTheme="minorHAnsi" w:hAnsiTheme="minorHAnsi"/>
                <w:color w:val="244061" w:themeColor="accent1" w:themeShade="80"/>
              </w:rPr>
              <w:t>10</w:t>
            </w:r>
            <w:r w:rsidRPr="005B4D04">
              <w:rPr>
                <w:rFonts w:asciiTheme="minorHAnsi" w:hAnsiTheme="minorHAnsi"/>
                <w:color w:val="244061" w:themeColor="accent1" w:themeShade="80"/>
              </w:rPr>
              <w:t>/invoice</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if Cargo physical inspection by customs and on paper documents did not match, customs negotiation cost will be customer's account</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required documents to us minimum2-3 days ahead before vessel or air shipmen ETA Yangon</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6951D6" w:rsidRDefault="003C0187" w:rsidP="00636CCF">
            <w:pPr>
              <w:pStyle w:val="ListParagraph"/>
              <w:numPr>
                <w:ilvl w:val="0"/>
                <w:numId w:val="6"/>
              </w:numPr>
              <w:spacing w:line="276" w:lineRule="auto"/>
              <w:rPr>
                <w:rFonts w:asciiTheme="minorHAnsi" w:hAnsiTheme="minorHAnsi"/>
                <w:color w:val="244061" w:themeColor="accent1" w:themeShade="80"/>
              </w:rPr>
            </w:pPr>
            <w:r w:rsidRPr="006951D6">
              <w:rPr>
                <w:rFonts w:asciiTheme="minorHAnsi" w:hAnsiTheme="minorHAnsi"/>
                <w:color w:val="244061" w:themeColor="accent1" w:themeShade="80"/>
              </w:rPr>
              <w:t>Customer must provide us Packing List, Commercial Invoice, Sales Contract etc</w:t>
            </w:r>
            <w:proofErr w:type="gramStart"/>
            <w:r w:rsidRPr="006951D6">
              <w:rPr>
                <w:rFonts w:asciiTheme="minorHAnsi" w:hAnsiTheme="minorHAnsi"/>
                <w:color w:val="244061" w:themeColor="accent1" w:themeShade="80"/>
              </w:rPr>
              <w:t>..</w:t>
            </w:r>
            <w:proofErr w:type="gramEnd"/>
            <w:r w:rsidRPr="006951D6">
              <w:rPr>
                <w:rFonts w:asciiTheme="minorHAnsi" w:hAnsiTheme="minorHAnsi"/>
                <w:color w:val="244061" w:themeColor="accent1" w:themeShade="80"/>
              </w:rPr>
              <w:t xml:space="preserve"> As per Proper format and letter head. Otherwise., file p</w:t>
            </w:r>
            <w:r w:rsidR="00F70FE0">
              <w:rPr>
                <w:rFonts w:asciiTheme="minorHAnsi" w:hAnsiTheme="minorHAnsi"/>
                <w:color w:val="244061" w:themeColor="accent1" w:themeShade="80"/>
              </w:rPr>
              <w:t>reparation charges will be $</w:t>
            </w:r>
            <w:r w:rsidRPr="006951D6">
              <w:rPr>
                <w:rFonts w:asciiTheme="minorHAnsi" w:hAnsiTheme="minorHAnsi"/>
                <w:color w:val="244061" w:themeColor="accent1" w:themeShade="80"/>
              </w:rPr>
              <w:t>30/File</w:t>
            </w:r>
          </w:p>
          <w:p w:rsidR="003C0187" w:rsidRPr="003C0187" w:rsidRDefault="003C0187" w:rsidP="003C0187">
            <w:pPr>
              <w:spacing w:line="276" w:lineRule="auto"/>
              <w:rPr>
                <w:rFonts w:asciiTheme="minorHAnsi" w:hAnsiTheme="minorHAnsi"/>
                <w:color w:val="244061" w:themeColor="accent1" w:themeShade="80"/>
              </w:rPr>
            </w:pP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lastRenderedPageBreak/>
              <w:t xml:space="preserve"> If country of origin (CO) can’t provide, cargo packing must printed product origin, Otherwise custom Penalty incurred. If CO document and actual cargo origin are different or Co Not found, Customs Penalty will incurred</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CE6DB8" w:rsidRDefault="003C0187" w:rsidP="00513B69">
            <w:pPr>
              <w:spacing w:line="276" w:lineRule="auto"/>
              <w:rPr>
                <w:rFonts w:asciiTheme="minorHAnsi" w:hAnsiTheme="minorHAnsi"/>
                <w:color w:val="244061" w:themeColor="accent1" w:themeShade="80"/>
                <w:sz w:val="24"/>
                <w:szCs w:val="24"/>
              </w:rPr>
            </w:pP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F70FE0">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Packing lists items are more than 30 items per customs fi</w:t>
            </w:r>
            <w:r w:rsidR="00F70FE0">
              <w:rPr>
                <w:rFonts w:asciiTheme="minorHAnsi" w:hAnsiTheme="minorHAnsi"/>
                <w:color w:val="244061" w:themeColor="accent1" w:themeShade="80"/>
              </w:rPr>
              <w:t>le, additional cost will be $</w:t>
            </w:r>
            <w:r w:rsidRPr="005B4D04">
              <w:rPr>
                <w:rFonts w:asciiTheme="minorHAnsi" w:hAnsiTheme="minorHAnsi"/>
                <w:color w:val="244061" w:themeColor="accent1" w:themeShade="80"/>
              </w:rPr>
              <w:t xml:space="preserve"> 20/-if cargo are more than 50 items,</w:t>
            </w:r>
            <w:r w:rsidR="00F70FE0">
              <w:rPr>
                <w:rFonts w:asciiTheme="minorHAnsi" w:hAnsiTheme="minorHAnsi"/>
                <w:color w:val="244061" w:themeColor="accent1" w:themeShade="80"/>
              </w:rPr>
              <w:t xml:space="preserve"> additional cost will be $</w:t>
            </w:r>
            <w:r w:rsidR="00AA0A56">
              <w:rPr>
                <w:rFonts w:asciiTheme="minorHAnsi" w:hAnsiTheme="minorHAnsi"/>
                <w:color w:val="244061" w:themeColor="accent1" w:themeShade="80"/>
              </w:rPr>
              <w:t>35</w:t>
            </w:r>
            <w:r w:rsidRPr="005B4D04">
              <w:rPr>
                <w:rFonts w:asciiTheme="minorHAnsi" w:hAnsiTheme="minorHAnsi"/>
                <w:color w:val="244061" w:themeColor="accent1" w:themeShade="80"/>
              </w:rPr>
              <w:t>/-</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DG or special Equipment will be subject to additional surcharge at cost .For RED channel, Extra trucking,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and forklift</w:t>
            </w:r>
            <w:r>
              <w:rPr>
                <w:rFonts w:asciiTheme="minorHAnsi" w:hAnsiTheme="minorHAnsi"/>
                <w:color w:val="244061" w:themeColor="accent1" w:themeShade="80"/>
              </w:rPr>
              <w:t xml:space="preserve"> </w:t>
            </w:r>
            <w:r w:rsidRPr="005B4D04">
              <w:rPr>
                <w:rFonts w:asciiTheme="minorHAnsi" w:hAnsiTheme="minorHAnsi"/>
                <w:color w:val="244061" w:themeColor="accent1" w:themeShade="80"/>
              </w:rPr>
              <w:t>(if required) will be incurred.</w:t>
            </w:r>
          </w:p>
        </w:tc>
      </w:tr>
      <w:tr w:rsidR="003C0187" w:rsidRPr="005B4D04" w:rsidTr="00513B69">
        <w:trPr>
          <w:trHeight w:val="300"/>
        </w:trPr>
        <w:tc>
          <w:tcPr>
            <w:tcW w:w="9360" w:type="dxa"/>
            <w:tcBorders>
              <w:top w:val="nil"/>
              <w:left w:val="nil"/>
              <w:bottom w:val="nil"/>
              <w:right w:val="nil"/>
            </w:tcBorders>
            <w:shd w:val="clear" w:color="auto" w:fill="auto"/>
            <w:noWrap/>
            <w:vAlign w:val="bottom"/>
            <w:hideMark/>
          </w:tcPr>
          <w:p w:rsidR="003C0187"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PE/Spare parts which need to do Pre-exa</w:t>
            </w:r>
            <w:r w:rsidR="00F70FE0">
              <w:rPr>
                <w:rFonts w:asciiTheme="minorHAnsi" w:hAnsiTheme="minorHAnsi"/>
                <w:color w:val="244061" w:themeColor="accent1" w:themeShade="80"/>
              </w:rPr>
              <w:t>m, additional cost will be $</w:t>
            </w:r>
            <w:r w:rsidRPr="005B4D04">
              <w:rPr>
                <w:rFonts w:asciiTheme="minorHAnsi" w:hAnsiTheme="minorHAnsi"/>
                <w:color w:val="244061" w:themeColor="accent1" w:themeShade="80"/>
              </w:rPr>
              <w:t xml:space="preserve">35/file + subject to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xml:space="preserve"> &amp; cargo photo printing will be cost to cost</w:t>
            </w:r>
            <w:r w:rsidR="00543629">
              <w:rPr>
                <w:rFonts w:asciiTheme="minorHAnsi" w:hAnsiTheme="minorHAnsi"/>
                <w:color w:val="244061" w:themeColor="accent1" w:themeShade="80"/>
              </w:rPr>
              <w:t>.</w:t>
            </w:r>
          </w:p>
          <w:p w:rsidR="00543629" w:rsidRPr="005B4D04" w:rsidRDefault="00543629" w:rsidP="003C0187">
            <w:pPr>
              <w:pStyle w:val="ListParagraph"/>
              <w:numPr>
                <w:ilvl w:val="0"/>
                <w:numId w:val="6"/>
              </w:numPr>
              <w:spacing w:line="276" w:lineRule="auto"/>
              <w:rPr>
                <w:rFonts w:asciiTheme="minorHAnsi" w:hAnsiTheme="minorHAnsi"/>
                <w:color w:val="244061" w:themeColor="accent1" w:themeShade="80"/>
              </w:rPr>
            </w:pPr>
            <w:r>
              <w:rPr>
                <w:rFonts w:asciiTheme="minorHAnsi" w:hAnsiTheme="minorHAnsi"/>
                <w:color w:val="244061" w:themeColor="accent1" w:themeShade="80"/>
              </w:rPr>
              <w:t xml:space="preserve">Broker Registration into the company account </w:t>
            </w:r>
            <w:r w:rsidR="00F70FE0">
              <w:rPr>
                <w:rFonts w:asciiTheme="minorHAnsi" w:hAnsiTheme="minorHAnsi"/>
                <w:color w:val="244061" w:themeColor="accent1" w:themeShade="80"/>
              </w:rPr>
              <w:t>$</w:t>
            </w:r>
            <w:r>
              <w:rPr>
                <w:rFonts w:asciiTheme="minorHAnsi" w:hAnsiTheme="minorHAnsi"/>
                <w:color w:val="244061" w:themeColor="accent1" w:themeShade="80"/>
              </w:rPr>
              <w:t>10 for new customer (UCB Services).</w:t>
            </w:r>
          </w:p>
          <w:p w:rsidR="003C0187" w:rsidRPr="00CE6DB8" w:rsidRDefault="003C0187" w:rsidP="00513B69">
            <w:pPr>
              <w:spacing w:line="276" w:lineRule="auto"/>
              <w:rPr>
                <w:rFonts w:asciiTheme="minorHAnsi" w:hAnsiTheme="minorHAnsi"/>
                <w:color w:val="244061" w:themeColor="accent1" w:themeShade="80"/>
                <w:sz w:val="24"/>
                <w:szCs w:val="24"/>
              </w:rPr>
            </w:pPr>
          </w:p>
        </w:tc>
      </w:tr>
    </w:tbl>
    <w:p w:rsidR="003C0187" w:rsidRPr="005B4D04" w:rsidRDefault="003C0187" w:rsidP="003C0187">
      <w:pPr>
        <w:spacing w:line="200" w:lineRule="exact"/>
        <w:rPr>
          <w:rFonts w:asciiTheme="minorHAnsi" w:hAnsiTheme="minorHAnsi" w:cstheme="minorHAnsi"/>
          <w:color w:val="244061" w:themeColor="accent1" w:themeShade="80"/>
          <w:sz w:val="24"/>
          <w:szCs w:val="24"/>
        </w:rPr>
      </w:pPr>
    </w:p>
    <w:p w:rsidR="003C0187" w:rsidRPr="005B4D04" w:rsidRDefault="003C0187" w:rsidP="003C0187">
      <w:pPr>
        <w:spacing w:line="200" w:lineRule="exact"/>
        <w:rPr>
          <w:rFonts w:asciiTheme="minorHAnsi" w:hAnsiTheme="minorHAnsi" w:cstheme="minorHAnsi"/>
          <w:b/>
          <w:color w:val="244061" w:themeColor="accent1" w:themeShade="80"/>
          <w:sz w:val="24"/>
          <w:szCs w:val="24"/>
          <w:u w:val="single"/>
        </w:rPr>
      </w:pPr>
      <w:r w:rsidRPr="005B4D04">
        <w:rPr>
          <w:rFonts w:asciiTheme="minorHAnsi" w:hAnsiTheme="minorHAnsi" w:cstheme="minorHAnsi"/>
          <w:b/>
          <w:color w:val="244061" w:themeColor="accent1" w:themeShade="80"/>
          <w:sz w:val="24"/>
          <w:szCs w:val="24"/>
          <w:u w:val="single"/>
        </w:rPr>
        <w:t>Require</w:t>
      </w:r>
      <w:r w:rsidR="00543629">
        <w:rPr>
          <w:rFonts w:asciiTheme="minorHAnsi" w:hAnsiTheme="minorHAnsi" w:cstheme="minorHAnsi"/>
          <w:b/>
          <w:color w:val="244061" w:themeColor="accent1" w:themeShade="80"/>
          <w:sz w:val="24"/>
          <w:szCs w:val="24"/>
          <w:u w:val="single"/>
        </w:rPr>
        <w:t>d</w:t>
      </w:r>
      <w:r w:rsidRPr="005B4D04">
        <w:rPr>
          <w:rFonts w:asciiTheme="minorHAnsi" w:hAnsiTheme="minorHAnsi" w:cstheme="minorHAnsi"/>
          <w:b/>
          <w:color w:val="244061" w:themeColor="accent1" w:themeShade="80"/>
          <w:sz w:val="24"/>
          <w:szCs w:val="24"/>
          <w:u w:val="single"/>
        </w:rPr>
        <w:t xml:space="preserve"> Documents for Import</w:t>
      </w:r>
    </w:p>
    <w:p w:rsidR="003C0187" w:rsidRPr="005B4D04" w:rsidRDefault="003C0187" w:rsidP="003C0187">
      <w:pPr>
        <w:spacing w:line="200" w:lineRule="exact"/>
        <w:rPr>
          <w:rFonts w:asciiTheme="minorHAnsi" w:hAnsiTheme="minorHAnsi" w:cstheme="minorHAnsi"/>
          <w:b/>
          <w:color w:val="244061" w:themeColor="accent1" w:themeShade="80"/>
          <w:sz w:val="24"/>
          <w:szCs w:val="24"/>
          <w:u w:val="single"/>
        </w:rPr>
      </w:pP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BL or AWB</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 xml:space="preserve">Packing List, </w:t>
      </w:r>
      <w:r w:rsidR="00543629">
        <w:rPr>
          <w:rFonts w:asciiTheme="minorHAnsi" w:hAnsiTheme="minorHAnsi" w:cstheme="minorHAnsi"/>
          <w:color w:val="244061" w:themeColor="accent1" w:themeShade="80"/>
        </w:rPr>
        <w:t>Commercial</w:t>
      </w:r>
      <w:r w:rsidRPr="005B4D04">
        <w:rPr>
          <w:rFonts w:asciiTheme="minorHAnsi" w:hAnsiTheme="minorHAnsi" w:cstheme="minorHAnsi"/>
          <w:color w:val="244061" w:themeColor="accent1" w:themeShade="80"/>
        </w:rPr>
        <w:t xml:space="preserve"> Invoice</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Special Power</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Registration</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MD</w:t>
      </w:r>
      <w:r w:rsidR="00543629">
        <w:rPr>
          <w:rFonts w:asciiTheme="minorHAnsi" w:hAnsiTheme="minorHAnsi" w:cstheme="minorHAnsi"/>
          <w:color w:val="244061" w:themeColor="accent1" w:themeShade="80"/>
        </w:rPr>
        <w:t xml:space="preserve">/Director’s </w:t>
      </w:r>
      <w:r w:rsidRPr="005B4D04">
        <w:rPr>
          <w:rFonts w:asciiTheme="minorHAnsi" w:hAnsiTheme="minorHAnsi" w:cstheme="minorHAnsi"/>
          <w:color w:val="244061" w:themeColor="accent1" w:themeShade="80"/>
        </w:rPr>
        <w:t xml:space="preserve"> NRC copy</w:t>
      </w:r>
      <w:r w:rsidR="00543629">
        <w:rPr>
          <w:rFonts w:asciiTheme="minorHAnsi" w:hAnsiTheme="minorHAnsi" w:cstheme="minorHAnsi"/>
          <w:color w:val="244061" w:themeColor="accent1" w:themeShade="80"/>
        </w:rPr>
        <w:t xml:space="preserve"> or Passport Copy</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Import License (if any) sales contract</w:t>
      </w:r>
    </w:p>
    <w:p w:rsidR="003C0187"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letter Head,</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Insurance/Country of Origin</w:t>
      </w:r>
    </w:p>
    <w:p w:rsidR="00743048" w:rsidRPr="005B4D04" w:rsidRDefault="00743048" w:rsidP="003C0187">
      <w:pPr>
        <w:pStyle w:val="ListParagraph"/>
        <w:numPr>
          <w:ilvl w:val="0"/>
          <w:numId w:val="4"/>
        </w:numPr>
        <w:spacing w:line="276" w:lineRule="auto"/>
        <w:rPr>
          <w:rFonts w:asciiTheme="minorHAnsi" w:hAnsiTheme="minorHAnsi" w:cstheme="minorHAnsi"/>
          <w:color w:val="244061" w:themeColor="accent1" w:themeShade="80"/>
        </w:rPr>
      </w:pPr>
      <w:r>
        <w:rPr>
          <w:rFonts w:asciiTheme="minorHAnsi" w:hAnsiTheme="minorHAnsi" w:cstheme="minorHAnsi"/>
          <w:color w:val="244061" w:themeColor="accent1" w:themeShade="80"/>
        </w:rPr>
        <w:t>Tax Exemption (If Any)</w:t>
      </w:r>
    </w:p>
    <w:p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Remark: Above Quotation are not valid for cars,</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vehicle,</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heavy equipment,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food product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(FDA related)</w:t>
      </w:r>
      <w:proofErr w:type="gramStart"/>
      <w:r w:rsidRPr="005B4D04">
        <w:rPr>
          <w:rFonts w:asciiTheme="minorHAnsi" w:hAnsiTheme="minorHAnsi" w:cstheme="minorHAnsi"/>
          <w:color w:val="244061" w:themeColor="accent1" w:themeShade="80"/>
        </w:rPr>
        <w:t>,Pre</w:t>
      </w:r>
      <w:proofErr w:type="gramEnd"/>
      <w:r w:rsidRPr="005B4D04">
        <w:rPr>
          <w:rFonts w:asciiTheme="minorHAnsi" w:hAnsiTheme="minorHAnsi" w:cstheme="minorHAnsi"/>
          <w:color w:val="244061" w:themeColor="accent1" w:themeShade="80"/>
        </w:rPr>
        <w:t>-exam requirement,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Repair and Return etc</w:t>
      </w:r>
      <w:r>
        <w:rPr>
          <w:rFonts w:asciiTheme="minorHAnsi" w:hAnsiTheme="minorHAnsi" w:cstheme="minorHAnsi"/>
          <w:color w:val="244061" w:themeColor="accent1" w:themeShade="80"/>
        </w:rPr>
        <w:t>.</w:t>
      </w:r>
    </w:p>
    <w:p w:rsidR="00EC4EAC" w:rsidRPr="00705AA9" w:rsidRDefault="00EC4EAC" w:rsidP="003C0187">
      <w:pPr>
        <w:spacing w:line="200" w:lineRule="exact"/>
        <w:rPr>
          <w:rFonts w:asciiTheme="minorHAnsi" w:hAnsiTheme="minorHAnsi" w:cstheme="minorHAnsi"/>
        </w:rPr>
      </w:pPr>
    </w:p>
    <w:sectPr w:rsidR="00EC4EAC" w:rsidRPr="00705AA9">
      <w:footerReference w:type="default" r:id="rId8"/>
      <w:type w:val="continuous"/>
      <w:pgSz w:w="12240" w:h="15840"/>
      <w:pgMar w:top="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D9" w:rsidRDefault="000248D9" w:rsidP="00705AA9">
      <w:r>
        <w:separator/>
      </w:r>
    </w:p>
  </w:endnote>
  <w:endnote w:type="continuationSeparator" w:id="0">
    <w:p w:rsidR="000248D9" w:rsidRDefault="000248D9" w:rsidP="007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3h">
    <w:altName w:val="Times New Roman"/>
    <w:charset w:val="00"/>
    <w:family w:val="roman"/>
    <w:pitch w:val="variable"/>
    <w:sig w:usb0="00000000" w:usb1="00002040" w:usb2="000004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AA9" w:rsidRPr="00115693" w:rsidRDefault="00115693" w:rsidP="00115693">
    <w:pPr>
      <w:pStyle w:val="Footer"/>
    </w:pPr>
    <w:r>
      <w:t>No.439,1st Floor,Corner of 44th St &amp; Merchant Street,Botahtaung Township,Yangon, Myanmar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D9" w:rsidRDefault="000248D9" w:rsidP="00705AA9">
      <w:r>
        <w:separator/>
      </w:r>
    </w:p>
  </w:footnote>
  <w:footnote w:type="continuationSeparator" w:id="0">
    <w:p w:rsidR="000248D9" w:rsidRDefault="000248D9" w:rsidP="0070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17B"/>
    <w:multiLevelType w:val="hybridMultilevel"/>
    <w:tmpl w:val="E85CCFD8"/>
    <w:lvl w:ilvl="0" w:tplc="D33C63EC">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 w15:restartNumberingAfterBreak="0">
    <w:nsid w:val="285C00E8"/>
    <w:multiLevelType w:val="hybridMultilevel"/>
    <w:tmpl w:val="6324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87098"/>
    <w:multiLevelType w:val="hybridMultilevel"/>
    <w:tmpl w:val="DE4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6A42"/>
    <w:multiLevelType w:val="hybridMultilevel"/>
    <w:tmpl w:val="10CA6658"/>
    <w:lvl w:ilvl="0" w:tplc="9B9AE5E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375683"/>
    <w:multiLevelType w:val="hybridMultilevel"/>
    <w:tmpl w:val="A85EB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62EA5"/>
    <w:multiLevelType w:val="multilevel"/>
    <w:tmpl w:val="67DCBE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9A"/>
    <w:rsid w:val="000052CD"/>
    <w:rsid w:val="000248D9"/>
    <w:rsid w:val="00026C7B"/>
    <w:rsid w:val="00030B43"/>
    <w:rsid w:val="0005031F"/>
    <w:rsid w:val="000B5079"/>
    <w:rsid w:val="000B66DE"/>
    <w:rsid w:val="000E2BE7"/>
    <w:rsid w:val="000F6345"/>
    <w:rsid w:val="00115693"/>
    <w:rsid w:val="00143727"/>
    <w:rsid w:val="001525AA"/>
    <w:rsid w:val="0019021D"/>
    <w:rsid w:val="00201731"/>
    <w:rsid w:val="00203B31"/>
    <w:rsid w:val="00211167"/>
    <w:rsid w:val="00213E9A"/>
    <w:rsid w:val="00257F45"/>
    <w:rsid w:val="00274C20"/>
    <w:rsid w:val="00280F7C"/>
    <w:rsid w:val="002A6ECF"/>
    <w:rsid w:val="002D7AF1"/>
    <w:rsid w:val="00356728"/>
    <w:rsid w:val="00361DCF"/>
    <w:rsid w:val="00365DB6"/>
    <w:rsid w:val="00372E01"/>
    <w:rsid w:val="003B0C78"/>
    <w:rsid w:val="003C0187"/>
    <w:rsid w:val="003E7EB3"/>
    <w:rsid w:val="00411C09"/>
    <w:rsid w:val="00431B46"/>
    <w:rsid w:val="00436D6A"/>
    <w:rsid w:val="00473119"/>
    <w:rsid w:val="00490D8B"/>
    <w:rsid w:val="004930FF"/>
    <w:rsid w:val="00494EC3"/>
    <w:rsid w:val="004A7827"/>
    <w:rsid w:val="004B4D5C"/>
    <w:rsid w:val="004C4FDF"/>
    <w:rsid w:val="00505F03"/>
    <w:rsid w:val="00513156"/>
    <w:rsid w:val="0051397A"/>
    <w:rsid w:val="00536E30"/>
    <w:rsid w:val="00543629"/>
    <w:rsid w:val="00567199"/>
    <w:rsid w:val="005D6ECF"/>
    <w:rsid w:val="005F50C8"/>
    <w:rsid w:val="00602487"/>
    <w:rsid w:val="0061520D"/>
    <w:rsid w:val="00626A8C"/>
    <w:rsid w:val="00627B5E"/>
    <w:rsid w:val="00632BEC"/>
    <w:rsid w:val="0063360A"/>
    <w:rsid w:val="006376BD"/>
    <w:rsid w:val="0065407C"/>
    <w:rsid w:val="006546C3"/>
    <w:rsid w:val="006951D6"/>
    <w:rsid w:val="006A0FBF"/>
    <w:rsid w:val="006A20F2"/>
    <w:rsid w:val="006A3DB7"/>
    <w:rsid w:val="006D437A"/>
    <w:rsid w:val="006E5CC9"/>
    <w:rsid w:val="006E695C"/>
    <w:rsid w:val="007010A8"/>
    <w:rsid w:val="00705AA9"/>
    <w:rsid w:val="0071513D"/>
    <w:rsid w:val="007272A7"/>
    <w:rsid w:val="0073672C"/>
    <w:rsid w:val="00737383"/>
    <w:rsid w:val="00742A79"/>
    <w:rsid w:val="00743048"/>
    <w:rsid w:val="00796EB4"/>
    <w:rsid w:val="007D5A04"/>
    <w:rsid w:val="00826AA9"/>
    <w:rsid w:val="008335D6"/>
    <w:rsid w:val="00835AA6"/>
    <w:rsid w:val="008516A2"/>
    <w:rsid w:val="00865FE7"/>
    <w:rsid w:val="008758A5"/>
    <w:rsid w:val="00893886"/>
    <w:rsid w:val="008C3208"/>
    <w:rsid w:val="008D3E85"/>
    <w:rsid w:val="008F0C72"/>
    <w:rsid w:val="0091008B"/>
    <w:rsid w:val="00912C26"/>
    <w:rsid w:val="0092067B"/>
    <w:rsid w:val="009363BA"/>
    <w:rsid w:val="00972322"/>
    <w:rsid w:val="0097554B"/>
    <w:rsid w:val="00981A4E"/>
    <w:rsid w:val="009A1F6F"/>
    <w:rsid w:val="009A763F"/>
    <w:rsid w:val="009D1280"/>
    <w:rsid w:val="009E5552"/>
    <w:rsid w:val="009E66B2"/>
    <w:rsid w:val="009F4A03"/>
    <w:rsid w:val="009F5884"/>
    <w:rsid w:val="00A0247B"/>
    <w:rsid w:val="00A15849"/>
    <w:rsid w:val="00A17636"/>
    <w:rsid w:val="00A259EA"/>
    <w:rsid w:val="00A76C0F"/>
    <w:rsid w:val="00A827FB"/>
    <w:rsid w:val="00A84FFC"/>
    <w:rsid w:val="00AA0A56"/>
    <w:rsid w:val="00AB4797"/>
    <w:rsid w:val="00AF7BC3"/>
    <w:rsid w:val="00B10B6C"/>
    <w:rsid w:val="00B55984"/>
    <w:rsid w:val="00BB457D"/>
    <w:rsid w:val="00BE1D3B"/>
    <w:rsid w:val="00BF5579"/>
    <w:rsid w:val="00C11E55"/>
    <w:rsid w:val="00C1458F"/>
    <w:rsid w:val="00C15E25"/>
    <w:rsid w:val="00C25471"/>
    <w:rsid w:val="00C42BE4"/>
    <w:rsid w:val="00C53CCE"/>
    <w:rsid w:val="00C62261"/>
    <w:rsid w:val="00C62747"/>
    <w:rsid w:val="00C8322D"/>
    <w:rsid w:val="00C903AB"/>
    <w:rsid w:val="00C93CB3"/>
    <w:rsid w:val="00CB4746"/>
    <w:rsid w:val="00CC1366"/>
    <w:rsid w:val="00CC1A57"/>
    <w:rsid w:val="00CC1C7C"/>
    <w:rsid w:val="00CC40E7"/>
    <w:rsid w:val="00CD5441"/>
    <w:rsid w:val="00CD6EAB"/>
    <w:rsid w:val="00CE06EB"/>
    <w:rsid w:val="00CE348A"/>
    <w:rsid w:val="00D02B5B"/>
    <w:rsid w:val="00D15B3F"/>
    <w:rsid w:val="00D2543F"/>
    <w:rsid w:val="00D26B65"/>
    <w:rsid w:val="00D35D2C"/>
    <w:rsid w:val="00D93BF9"/>
    <w:rsid w:val="00DB352E"/>
    <w:rsid w:val="00DB35F1"/>
    <w:rsid w:val="00DE5E66"/>
    <w:rsid w:val="00E152FF"/>
    <w:rsid w:val="00E2286B"/>
    <w:rsid w:val="00E2341D"/>
    <w:rsid w:val="00E53044"/>
    <w:rsid w:val="00E7014C"/>
    <w:rsid w:val="00E91AA3"/>
    <w:rsid w:val="00E93177"/>
    <w:rsid w:val="00EC4802"/>
    <w:rsid w:val="00EC4EAC"/>
    <w:rsid w:val="00ED7E64"/>
    <w:rsid w:val="00F00388"/>
    <w:rsid w:val="00F02B0C"/>
    <w:rsid w:val="00F0449A"/>
    <w:rsid w:val="00F140FD"/>
    <w:rsid w:val="00F37A13"/>
    <w:rsid w:val="00F44AE6"/>
    <w:rsid w:val="00F509C9"/>
    <w:rsid w:val="00F70FE0"/>
    <w:rsid w:val="00F93558"/>
    <w:rsid w:val="00FB294F"/>
    <w:rsid w:val="00FD19FC"/>
    <w:rsid w:val="00FE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792D5-D7B7-4663-9DE3-C001675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2C26"/>
    <w:pPr>
      <w:ind w:left="720"/>
      <w:contextualSpacing/>
    </w:pPr>
    <w:rPr>
      <w:sz w:val="24"/>
      <w:szCs w:val="24"/>
    </w:rPr>
  </w:style>
  <w:style w:type="paragraph" w:styleId="Footer">
    <w:name w:val="footer"/>
    <w:basedOn w:val="Normal"/>
    <w:link w:val="FooterChar"/>
    <w:unhideWhenUsed/>
    <w:rsid w:val="005F50C8"/>
    <w:pPr>
      <w:tabs>
        <w:tab w:val="center" w:pos="4320"/>
        <w:tab w:val="right" w:pos="8640"/>
      </w:tabs>
    </w:pPr>
    <w:rPr>
      <w:sz w:val="24"/>
      <w:szCs w:val="24"/>
    </w:rPr>
  </w:style>
  <w:style w:type="character" w:customStyle="1" w:styleId="FooterChar">
    <w:name w:val="Footer Char"/>
    <w:basedOn w:val="DefaultParagraphFont"/>
    <w:link w:val="Footer"/>
    <w:rsid w:val="005F50C8"/>
    <w:rPr>
      <w:sz w:val="24"/>
      <w:szCs w:val="24"/>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hAnsi="Segoe UI" w:cs="Segoe UI"/>
      <w:sz w:val="18"/>
      <w:szCs w:val="18"/>
    </w:rPr>
  </w:style>
  <w:style w:type="paragraph" w:styleId="Header">
    <w:name w:val="header"/>
    <w:basedOn w:val="Normal"/>
    <w:link w:val="HeaderChar"/>
    <w:uiPriority w:val="99"/>
    <w:unhideWhenUsed/>
    <w:rsid w:val="00705AA9"/>
    <w:pPr>
      <w:tabs>
        <w:tab w:val="center" w:pos="4680"/>
        <w:tab w:val="right" w:pos="9360"/>
      </w:tabs>
    </w:pPr>
  </w:style>
  <w:style w:type="character" w:customStyle="1" w:styleId="HeaderChar">
    <w:name w:val="Header Char"/>
    <w:basedOn w:val="DefaultParagraphFont"/>
    <w:link w:val="Header"/>
    <w:uiPriority w:val="99"/>
    <w:rsid w:val="00705AA9"/>
  </w:style>
  <w:style w:type="paragraph" w:styleId="NoSpacing">
    <w:name w:val="No Spacing"/>
    <w:uiPriority w:val="1"/>
    <w:qFormat/>
    <w:rsid w:val="00F509C9"/>
  </w:style>
  <w:style w:type="paragraph" w:customStyle="1" w:styleId="xmsonormal">
    <w:name w:val="x_msonormal"/>
    <w:basedOn w:val="Normal"/>
    <w:uiPriority w:val="99"/>
    <w:rsid w:val="0060248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234">
      <w:bodyDiv w:val="1"/>
      <w:marLeft w:val="0"/>
      <w:marRight w:val="0"/>
      <w:marTop w:val="0"/>
      <w:marBottom w:val="0"/>
      <w:divBdr>
        <w:top w:val="none" w:sz="0" w:space="0" w:color="auto"/>
        <w:left w:val="none" w:sz="0" w:space="0" w:color="auto"/>
        <w:bottom w:val="none" w:sz="0" w:space="0" w:color="auto"/>
        <w:right w:val="none" w:sz="0" w:space="0" w:color="auto"/>
      </w:divBdr>
    </w:div>
    <w:div w:id="1339651455">
      <w:bodyDiv w:val="1"/>
      <w:marLeft w:val="0"/>
      <w:marRight w:val="0"/>
      <w:marTop w:val="0"/>
      <w:marBottom w:val="0"/>
      <w:divBdr>
        <w:top w:val="none" w:sz="0" w:space="0" w:color="auto"/>
        <w:left w:val="none" w:sz="0" w:space="0" w:color="auto"/>
        <w:bottom w:val="none" w:sz="0" w:space="0" w:color="auto"/>
        <w:right w:val="none" w:sz="0" w:space="0" w:color="auto"/>
      </w:divBdr>
    </w:div>
    <w:div w:id="16346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Hla Nwe Soe [MM]</dc:creator>
  <cp:lastModifiedBy>Asus</cp:lastModifiedBy>
  <cp:revision>6</cp:revision>
  <cp:lastPrinted>2018-09-26T10:41:00Z</cp:lastPrinted>
  <dcterms:created xsi:type="dcterms:W3CDTF">2020-04-23T02:31:00Z</dcterms:created>
  <dcterms:modified xsi:type="dcterms:W3CDTF">2020-04-23T02:38:00Z</dcterms:modified>
</cp:coreProperties>
</file>